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D7D9EB" w14:textId="5185DD42" w:rsidR="000A44DE" w:rsidRPr="00ED270C" w:rsidRDefault="000A44DE" w:rsidP="008F0BCD">
      <w:pPr>
        <w:tabs>
          <w:tab w:val="center" w:pos="4536"/>
          <w:tab w:val="right" w:pos="9356"/>
          <w:tab w:val="right" w:pos="9639"/>
        </w:tabs>
        <w:spacing w:after="0"/>
        <w:rPr>
          <w:rFonts w:ascii="Arial" w:eastAsia="Arial" w:hAnsi="Arial" w:cs="Arial"/>
          <w:b/>
          <w:bCs/>
          <w:sz w:val="24"/>
          <w:szCs w:val="24"/>
        </w:rPr>
      </w:pPr>
      <w:r w:rsidRPr="00ED270C">
        <w:rPr>
          <w:rFonts w:ascii="Arial" w:eastAsia="Arial" w:hAnsi="Arial" w:cs="Arial"/>
          <w:b/>
          <w:bCs/>
          <w:sz w:val="24"/>
          <w:szCs w:val="24"/>
        </w:rPr>
        <w:t xml:space="preserve">3GPP TSG RAN WG1 Meeting </w:t>
      </w:r>
      <w:r w:rsidR="00FF5973">
        <w:rPr>
          <w:rFonts w:ascii="Arial" w:eastAsia="Arial" w:hAnsi="Arial" w:cs="Arial"/>
          <w:b/>
          <w:bCs/>
          <w:sz w:val="24"/>
          <w:szCs w:val="24"/>
        </w:rPr>
        <w:t>#96</w:t>
      </w:r>
      <w:r w:rsidRPr="00ED270C">
        <w:rPr>
          <w:rFonts w:ascii="Arial" w:eastAsia="Arial" w:hAnsi="Arial" w:cs="Arial"/>
          <w:b/>
          <w:bCs/>
          <w:sz w:val="24"/>
          <w:szCs w:val="24"/>
        </w:rPr>
        <w:t xml:space="preserve">               </w:t>
      </w:r>
      <w:r>
        <w:rPr>
          <w:rFonts w:ascii="Arial" w:hAnsi="Arial" w:cs="Arial"/>
          <w:b/>
          <w:bCs/>
          <w:sz w:val="24"/>
        </w:rPr>
        <w:tab/>
      </w:r>
      <w:r w:rsidR="00DA0E60" w:rsidRPr="00DA0E60">
        <w:rPr>
          <w:rFonts w:ascii="Arial" w:hAnsi="Arial" w:cs="Arial"/>
          <w:b/>
          <w:bCs/>
          <w:sz w:val="24"/>
        </w:rPr>
        <w:t>R1-1902437</w:t>
      </w:r>
    </w:p>
    <w:p w14:paraId="12CDA6F9" w14:textId="2FF3511C" w:rsidR="00C7260E" w:rsidRPr="000A44DE" w:rsidRDefault="001D59A6" w:rsidP="00CA26CE">
      <w:pPr>
        <w:pStyle w:val="Header"/>
        <w:rPr>
          <w:bCs/>
          <w:noProof w:val="0"/>
          <w:sz w:val="24"/>
          <w:lang w:eastAsia="ja-JP"/>
        </w:rPr>
      </w:pPr>
      <w:r>
        <w:rPr>
          <w:rFonts w:cs="Arial"/>
          <w:bCs/>
          <w:sz w:val="24"/>
        </w:rPr>
        <w:t>Athens, Greece, February 25</w:t>
      </w:r>
      <w:r w:rsidRPr="00F12A9A">
        <w:rPr>
          <w:rFonts w:cs="Arial"/>
          <w:bCs/>
          <w:sz w:val="24"/>
          <w:vertAlign w:val="superscript"/>
        </w:rPr>
        <w:t>th</w:t>
      </w:r>
      <w:r w:rsidR="00F12A9A">
        <w:rPr>
          <w:rFonts w:cs="Arial"/>
          <w:bCs/>
          <w:sz w:val="24"/>
        </w:rPr>
        <w:t xml:space="preserve"> </w:t>
      </w:r>
      <w:r>
        <w:rPr>
          <w:rFonts w:cs="Arial"/>
          <w:bCs/>
          <w:sz w:val="24"/>
        </w:rPr>
        <w:t xml:space="preserve"> </w:t>
      </w:r>
      <w:r w:rsidR="00FF5973" w:rsidRPr="00FF5973">
        <w:rPr>
          <w:rFonts w:cs="Arial"/>
          <w:bCs/>
          <w:sz w:val="24"/>
        </w:rPr>
        <w:t>– March 1</w:t>
      </w:r>
      <w:r w:rsidR="00FF5973" w:rsidRPr="00F12A9A">
        <w:rPr>
          <w:rFonts w:cs="Arial"/>
          <w:bCs/>
          <w:sz w:val="24"/>
          <w:vertAlign w:val="superscript"/>
        </w:rPr>
        <w:t>st</w:t>
      </w:r>
      <w:r w:rsidR="00F12A9A">
        <w:rPr>
          <w:rFonts w:cs="Arial"/>
          <w:bCs/>
          <w:sz w:val="24"/>
        </w:rPr>
        <w:t xml:space="preserve"> </w:t>
      </w:r>
      <w:r w:rsidR="00FF5973" w:rsidRPr="00FF5973">
        <w:rPr>
          <w:rFonts w:cs="Arial"/>
          <w:bCs/>
          <w:sz w:val="24"/>
        </w:rPr>
        <w:t>, 2019</w:t>
      </w:r>
    </w:p>
    <w:p w14:paraId="74C79995" w14:textId="77777777" w:rsidR="00FF5973" w:rsidRPr="001D59A6" w:rsidRDefault="00FF5973">
      <w:pPr>
        <w:pStyle w:val="CRCoverPage"/>
        <w:rPr>
          <w:b/>
          <w:bCs/>
          <w:sz w:val="24"/>
          <w:szCs w:val="24"/>
          <w:lang w:val="en-US"/>
        </w:rPr>
      </w:pPr>
    </w:p>
    <w:p w14:paraId="08AC4AD5" w14:textId="1EBDDCAD" w:rsidR="0034111C" w:rsidRPr="00ED270C" w:rsidRDefault="0034111C">
      <w:pPr>
        <w:pStyle w:val="CRCoverPage"/>
        <w:rPr>
          <w:rFonts w:eastAsia="Arial" w:cs="Arial"/>
          <w:b/>
          <w:bCs/>
          <w:sz w:val="24"/>
          <w:szCs w:val="24"/>
          <w:lang w:val="en-US" w:eastAsia="ja-JP"/>
        </w:rPr>
      </w:pPr>
      <w:r w:rsidRPr="00A3048F">
        <w:rPr>
          <w:b/>
          <w:bCs/>
          <w:sz w:val="24"/>
          <w:szCs w:val="24"/>
        </w:rPr>
        <w:t>Agenda item:</w:t>
      </w:r>
      <w:r w:rsidRPr="00195EC5">
        <w:rPr>
          <w:rFonts w:cs="Arial"/>
          <w:b/>
          <w:bCs/>
          <w:sz w:val="24"/>
        </w:rPr>
        <w:tab/>
      </w:r>
      <w:r w:rsidRPr="00195EC5">
        <w:rPr>
          <w:rFonts w:cs="Arial"/>
          <w:b/>
          <w:bCs/>
          <w:sz w:val="24"/>
        </w:rPr>
        <w:tab/>
      </w:r>
      <w:r w:rsidR="00AE0A7D" w:rsidRPr="00ED270C">
        <w:rPr>
          <w:b/>
          <w:bCs/>
          <w:sz w:val="24"/>
          <w:szCs w:val="24"/>
        </w:rPr>
        <w:t>7</w:t>
      </w:r>
      <w:r w:rsidR="00256B73" w:rsidRPr="00ED270C">
        <w:rPr>
          <w:rFonts w:ascii="Arial,SimSun" w:eastAsia="Arial,SimSun" w:hAnsi="Arial,SimSun" w:cs="Arial,SimSun"/>
          <w:b/>
          <w:bCs/>
          <w:sz w:val="24"/>
          <w:szCs w:val="24"/>
        </w:rPr>
        <w:t>.</w:t>
      </w:r>
      <w:r w:rsidR="00E20D46" w:rsidRPr="00ED270C">
        <w:rPr>
          <w:b/>
          <w:bCs/>
          <w:sz w:val="24"/>
          <w:szCs w:val="24"/>
        </w:rPr>
        <w:t>2.2</w:t>
      </w:r>
      <w:r w:rsidR="006B10EA" w:rsidRPr="00ED270C">
        <w:rPr>
          <w:rFonts w:ascii="Arial,SimSun" w:eastAsia="Arial,SimSun" w:hAnsi="Arial,SimSun" w:cs="Arial,SimSun"/>
          <w:b/>
          <w:bCs/>
          <w:sz w:val="24"/>
          <w:szCs w:val="24"/>
        </w:rPr>
        <w:t>.</w:t>
      </w:r>
      <w:r w:rsidR="00051616" w:rsidRPr="00ED270C">
        <w:rPr>
          <w:b/>
          <w:bCs/>
          <w:sz w:val="24"/>
          <w:szCs w:val="24"/>
        </w:rPr>
        <w:t>2</w:t>
      </w:r>
      <w:r w:rsidR="00F72EF8">
        <w:rPr>
          <w:b/>
          <w:bCs/>
          <w:sz w:val="24"/>
          <w:szCs w:val="24"/>
        </w:rPr>
        <w:t>.5</w:t>
      </w:r>
    </w:p>
    <w:p w14:paraId="54BF8606" w14:textId="6C255ADC" w:rsidR="00E128F2" w:rsidRPr="00ED270C" w:rsidRDefault="0034111C" w:rsidP="00ED270C">
      <w:pPr>
        <w:tabs>
          <w:tab w:val="left" w:pos="1985"/>
        </w:tabs>
        <w:spacing w:after="120"/>
        <w:ind w:left="1985" w:hanging="1985"/>
        <w:rPr>
          <w:rFonts w:ascii="Arial" w:eastAsia="Arial" w:hAnsi="Arial" w:cs="Arial"/>
          <w:b/>
          <w:bCs/>
          <w:sz w:val="24"/>
          <w:szCs w:val="24"/>
          <w:lang w:val="en-US"/>
        </w:rPr>
      </w:pPr>
      <w:r w:rsidRPr="00ED270C">
        <w:rPr>
          <w:rFonts w:ascii="Arial" w:eastAsia="Arial" w:hAnsi="Arial" w:cs="Arial"/>
          <w:b/>
          <w:bCs/>
          <w:sz w:val="24"/>
          <w:szCs w:val="24"/>
        </w:rPr>
        <w:t>Source:</w:t>
      </w:r>
      <w:r w:rsidRPr="0016316A">
        <w:rPr>
          <w:rFonts w:ascii="Arial" w:hAnsi="Arial" w:cs="Arial"/>
          <w:b/>
          <w:bCs/>
          <w:sz w:val="24"/>
        </w:rPr>
        <w:tab/>
      </w:r>
      <w:r w:rsidR="00013455" w:rsidRPr="00ED270C">
        <w:rPr>
          <w:rFonts w:ascii="Arial" w:eastAsia="Arial" w:hAnsi="Arial" w:cs="Arial"/>
          <w:b/>
          <w:bCs/>
          <w:sz w:val="24"/>
          <w:szCs w:val="24"/>
        </w:rPr>
        <w:t xml:space="preserve">Nokia, </w:t>
      </w:r>
      <w:r w:rsidR="00B22CD3" w:rsidRPr="00ED270C">
        <w:rPr>
          <w:rFonts w:ascii="Arial" w:eastAsia="Arial" w:hAnsi="Arial" w:cs="Arial"/>
          <w:b/>
          <w:bCs/>
          <w:sz w:val="24"/>
          <w:szCs w:val="24"/>
        </w:rPr>
        <w:t xml:space="preserve">Nokia </w:t>
      </w:r>
      <w:r w:rsidR="00013455" w:rsidRPr="00ED270C">
        <w:rPr>
          <w:rFonts w:ascii="Arial" w:eastAsia="Arial" w:hAnsi="Arial" w:cs="Arial"/>
          <w:b/>
          <w:bCs/>
          <w:sz w:val="24"/>
          <w:szCs w:val="24"/>
        </w:rPr>
        <w:t>Shanghai Bell</w:t>
      </w:r>
    </w:p>
    <w:p w14:paraId="52857A4E" w14:textId="6FE23A75" w:rsidR="0034111C" w:rsidRPr="00ED270C" w:rsidRDefault="0034111C" w:rsidP="006D44B6">
      <w:pPr>
        <w:ind w:left="1985" w:hanging="1985"/>
        <w:rPr>
          <w:rFonts w:ascii="Arial" w:eastAsia="Arial" w:hAnsi="Arial" w:cs="Arial"/>
          <w:b/>
          <w:bCs/>
          <w:sz w:val="24"/>
          <w:szCs w:val="24"/>
        </w:rPr>
      </w:pPr>
      <w:r w:rsidRPr="00ED270C">
        <w:rPr>
          <w:rFonts w:ascii="Arial" w:eastAsia="Arial" w:hAnsi="Arial" w:cs="Arial"/>
          <w:b/>
          <w:bCs/>
          <w:sz w:val="24"/>
          <w:szCs w:val="24"/>
        </w:rPr>
        <w:t>Title:</w:t>
      </w:r>
      <w:r w:rsidRPr="0016316A">
        <w:rPr>
          <w:rFonts w:ascii="Arial" w:hAnsi="Arial" w:cs="Arial"/>
          <w:b/>
          <w:bCs/>
          <w:sz w:val="24"/>
        </w:rPr>
        <w:tab/>
      </w:r>
      <w:r w:rsidR="00E765C3">
        <w:rPr>
          <w:rFonts w:ascii="Arial" w:hAnsi="Arial" w:cs="Arial"/>
          <w:b/>
          <w:bCs/>
          <w:sz w:val="24"/>
        </w:rPr>
        <w:t xml:space="preserve">On </w:t>
      </w:r>
      <w:r w:rsidR="006D44B6">
        <w:rPr>
          <w:rFonts w:ascii="Arial" w:eastAsia="Arial" w:hAnsi="Arial" w:cs="Arial"/>
          <w:b/>
          <w:bCs/>
          <w:sz w:val="24"/>
          <w:szCs w:val="24"/>
        </w:rPr>
        <w:t>w</w:t>
      </w:r>
      <w:r w:rsidR="00E765C3">
        <w:rPr>
          <w:rFonts w:ascii="Arial" w:eastAsia="Arial" w:hAnsi="Arial" w:cs="Arial"/>
          <w:b/>
          <w:bCs/>
          <w:sz w:val="24"/>
          <w:szCs w:val="24"/>
        </w:rPr>
        <w:t>ideband</w:t>
      </w:r>
      <w:r w:rsidR="006D44B6">
        <w:rPr>
          <w:rFonts w:ascii="Arial" w:eastAsia="Arial" w:hAnsi="Arial" w:cs="Arial"/>
          <w:b/>
          <w:bCs/>
          <w:sz w:val="24"/>
          <w:szCs w:val="24"/>
        </w:rPr>
        <w:t xml:space="preserve"> o</w:t>
      </w:r>
      <w:r w:rsidR="00E765C3">
        <w:rPr>
          <w:rFonts w:ascii="Arial" w:eastAsia="Arial" w:hAnsi="Arial" w:cs="Arial"/>
          <w:b/>
          <w:bCs/>
          <w:sz w:val="24"/>
          <w:szCs w:val="24"/>
        </w:rPr>
        <w:t>peration</w:t>
      </w:r>
      <w:r w:rsidR="00051616" w:rsidRPr="00ED270C">
        <w:rPr>
          <w:rFonts w:ascii="Arial" w:eastAsia="Arial" w:hAnsi="Arial" w:cs="Arial"/>
          <w:b/>
          <w:bCs/>
          <w:sz w:val="24"/>
          <w:szCs w:val="24"/>
        </w:rPr>
        <w:t xml:space="preserve"> </w:t>
      </w:r>
      <w:r w:rsidR="006D44B6">
        <w:rPr>
          <w:rFonts w:ascii="Arial" w:eastAsia="Arial" w:hAnsi="Arial" w:cs="Arial"/>
          <w:b/>
          <w:bCs/>
          <w:sz w:val="24"/>
          <w:szCs w:val="24"/>
        </w:rPr>
        <w:t>in</w:t>
      </w:r>
      <w:r w:rsidR="006D44B6" w:rsidRPr="00ED270C">
        <w:rPr>
          <w:rFonts w:ascii="Arial" w:eastAsia="Arial" w:hAnsi="Arial" w:cs="Arial"/>
          <w:b/>
          <w:bCs/>
          <w:sz w:val="24"/>
          <w:szCs w:val="24"/>
        </w:rPr>
        <w:t xml:space="preserve"> </w:t>
      </w:r>
      <w:r w:rsidR="00051616" w:rsidRPr="00ED270C">
        <w:rPr>
          <w:rFonts w:ascii="Arial" w:eastAsia="Arial" w:hAnsi="Arial" w:cs="Arial"/>
          <w:b/>
          <w:bCs/>
          <w:sz w:val="24"/>
          <w:szCs w:val="24"/>
        </w:rPr>
        <w:t xml:space="preserve">NR-U </w:t>
      </w:r>
    </w:p>
    <w:p w14:paraId="65B1F247" w14:textId="77777777" w:rsidR="0034111C" w:rsidRPr="00ED270C" w:rsidRDefault="0034111C">
      <w:pPr>
        <w:rPr>
          <w:rFonts w:ascii="Arial" w:eastAsia="Arial" w:hAnsi="Arial" w:cs="Arial"/>
          <w:b/>
          <w:bCs/>
          <w:sz w:val="24"/>
          <w:szCs w:val="24"/>
        </w:rPr>
      </w:pPr>
      <w:r w:rsidRPr="00ED270C">
        <w:rPr>
          <w:rFonts w:ascii="Arial" w:eastAsia="Arial" w:hAnsi="Arial" w:cs="Arial"/>
          <w:b/>
          <w:bCs/>
          <w:sz w:val="24"/>
          <w:szCs w:val="24"/>
        </w:rPr>
        <w:t>Document for:</w:t>
      </w:r>
      <w:r w:rsidRPr="0016316A">
        <w:rPr>
          <w:rFonts w:ascii="Arial" w:hAnsi="Arial" w:cs="Arial"/>
          <w:b/>
          <w:bCs/>
          <w:sz w:val="24"/>
        </w:rPr>
        <w:tab/>
      </w:r>
      <w:r w:rsidRPr="0016316A">
        <w:rPr>
          <w:rFonts w:ascii="Arial" w:hAnsi="Arial" w:cs="Arial"/>
          <w:b/>
          <w:bCs/>
          <w:sz w:val="24"/>
        </w:rPr>
        <w:tab/>
      </w:r>
      <w:r w:rsidRPr="00ED270C">
        <w:rPr>
          <w:rFonts w:ascii="Arial" w:eastAsia="Arial" w:hAnsi="Arial" w:cs="Arial"/>
          <w:b/>
          <w:bCs/>
          <w:sz w:val="24"/>
          <w:szCs w:val="24"/>
        </w:rPr>
        <w:t>Discussion and Decision</w:t>
      </w:r>
    </w:p>
    <w:p w14:paraId="4EB1BC54" w14:textId="1367E844" w:rsidR="00F76410" w:rsidRPr="00F76410" w:rsidRDefault="00EE7FA7" w:rsidP="00F76410">
      <w:pPr>
        <w:pStyle w:val="Heading1"/>
      </w:pPr>
      <w:r w:rsidRPr="0016316A">
        <w:t>Introduction</w:t>
      </w:r>
    </w:p>
    <w:p w14:paraId="67506707" w14:textId="54E99C34" w:rsidR="00F76410" w:rsidRPr="00ED270C" w:rsidRDefault="1CEFF1BD" w:rsidP="00A77398">
      <w:pPr>
        <w:spacing w:after="120"/>
        <w:jc w:val="both"/>
        <w:rPr>
          <w:rFonts w:eastAsia="Times New Roman"/>
          <w:lang w:val="en-US" w:eastAsia="fi-FI"/>
        </w:rPr>
      </w:pPr>
      <w:r w:rsidRPr="00ED270C">
        <w:rPr>
          <w:lang w:val="en-US" w:eastAsia="fi-FI"/>
        </w:rPr>
        <w:t>During RAN plenary #</w:t>
      </w:r>
      <w:r w:rsidR="00EE7893">
        <w:rPr>
          <w:lang w:val="en-US" w:eastAsia="fi-FI"/>
        </w:rPr>
        <w:t>82</w:t>
      </w:r>
      <w:r w:rsidRPr="00ED270C">
        <w:rPr>
          <w:lang w:val="en-US" w:eastAsia="fi-FI"/>
        </w:rPr>
        <w:t>, the release 1</w:t>
      </w:r>
      <w:r w:rsidR="00EE7893">
        <w:rPr>
          <w:lang w:val="en-US" w:eastAsia="fi-FI"/>
        </w:rPr>
        <w:t>6</w:t>
      </w:r>
      <w:r w:rsidRPr="00ED270C">
        <w:rPr>
          <w:lang w:val="en-US" w:eastAsia="fi-FI"/>
        </w:rPr>
        <w:t xml:space="preserve"> </w:t>
      </w:r>
      <w:r w:rsidR="002C28CE">
        <w:rPr>
          <w:lang w:val="en-US" w:eastAsia="fi-FI"/>
        </w:rPr>
        <w:t>work item</w:t>
      </w:r>
      <w:r w:rsidR="00EE7893">
        <w:rPr>
          <w:lang w:val="en-US" w:eastAsia="fi-FI"/>
        </w:rPr>
        <w:t xml:space="preserve"> on un</w:t>
      </w:r>
      <w:r w:rsidRPr="00ED270C">
        <w:rPr>
          <w:lang w:val="en-US" w:eastAsia="fi-FI"/>
        </w:rPr>
        <w:t xml:space="preserve">licensed band operation </w:t>
      </w:r>
      <w:r w:rsidR="00F51A53" w:rsidRPr="00ED270C">
        <w:rPr>
          <w:lang w:val="en-US" w:eastAsia="fi-FI"/>
        </w:rPr>
        <w:t>w</w:t>
      </w:r>
      <w:r w:rsidR="00F51A53">
        <w:rPr>
          <w:lang w:val="en-US" w:eastAsia="fi-FI"/>
        </w:rPr>
        <w:t>as</w:t>
      </w:r>
      <w:r w:rsidR="00F51A53" w:rsidRPr="00ED270C">
        <w:rPr>
          <w:lang w:val="en-US" w:eastAsia="fi-FI"/>
        </w:rPr>
        <w:t xml:space="preserve"> </w:t>
      </w:r>
      <w:r w:rsidRPr="00ED270C">
        <w:rPr>
          <w:lang w:val="en-US" w:eastAsia="fi-FI"/>
        </w:rPr>
        <w:t>approved</w:t>
      </w:r>
      <w:r w:rsidR="00211030">
        <w:rPr>
          <w:lang w:val="en-US" w:eastAsia="fi-FI"/>
        </w:rPr>
        <w:t xml:space="preserve"> in</w:t>
      </w:r>
      <w:r w:rsidR="002C28CE">
        <w:rPr>
          <w:lang w:val="en-US" w:eastAsia="fi-FI"/>
        </w:rPr>
        <w:t xml:space="preserve"> </w:t>
      </w:r>
      <w:r w:rsidR="00211030">
        <w:rPr>
          <w:highlight w:val="yellow"/>
          <w:lang w:val="en-US" w:eastAsia="fi-FI"/>
        </w:rPr>
        <w:fldChar w:fldCharType="begin"/>
      </w:r>
      <w:r w:rsidR="00211030">
        <w:rPr>
          <w:lang w:val="en-US" w:eastAsia="fi-FI"/>
        </w:rPr>
        <w:instrText xml:space="preserve"> REF _Ref534191929 \r \h </w:instrText>
      </w:r>
      <w:r w:rsidR="00211030">
        <w:rPr>
          <w:highlight w:val="yellow"/>
          <w:lang w:val="en-US" w:eastAsia="fi-FI"/>
        </w:rPr>
      </w:r>
      <w:r w:rsidR="00211030">
        <w:rPr>
          <w:highlight w:val="yellow"/>
          <w:lang w:val="en-US" w:eastAsia="fi-FI"/>
        </w:rPr>
        <w:fldChar w:fldCharType="separate"/>
      </w:r>
      <w:r w:rsidR="00211030">
        <w:rPr>
          <w:lang w:val="en-US" w:eastAsia="fi-FI"/>
        </w:rPr>
        <w:t>[1]</w:t>
      </w:r>
      <w:r w:rsidR="00211030">
        <w:rPr>
          <w:highlight w:val="yellow"/>
          <w:lang w:val="en-US" w:eastAsia="fi-FI"/>
        </w:rPr>
        <w:fldChar w:fldCharType="end"/>
      </w:r>
      <w:r w:rsidRPr="00ED270C">
        <w:rPr>
          <w:lang w:val="en-US" w:eastAsia="fi-FI"/>
        </w:rPr>
        <w:t xml:space="preserve">. Before that a NR Study Item has been </w:t>
      </w:r>
      <w:r w:rsidR="002C28CE">
        <w:rPr>
          <w:lang w:val="en-US" w:eastAsia="fi-FI"/>
        </w:rPr>
        <w:t xml:space="preserve">concluded in RAN1 </w:t>
      </w:r>
      <w:r w:rsidR="00211030">
        <w:rPr>
          <w:highlight w:val="yellow"/>
          <w:lang w:val="en-US" w:eastAsia="fi-FI"/>
        </w:rPr>
        <w:fldChar w:fldCharType="begin"/>
      </w:r>
      <w:r w:rsidR="00211030">
        <w:rPr>
          <w:lang w:val="en-US" w:eastAsia="fi-FI"/>
        </w:rPr>
        <w:instrText xml:space="preserve"> REF _Ref534191941 \r \h </w:instrText>
      </w:r>
      <w:r w:rsidR="00211030">
        <w:rPr>
          <w:highlight w:val="yellow"/>
          <w:lang w:val="en-US" w:eastAsia="fi-FI"/>
        </w:rPr>
      </w:r>
      <w:r w:rsidR="00211030">
        <w:rPr>
          <w:highlight w:val="yellow"/>
          <w:lang w:val="en-US" w:eastAsia="fi-FI"/>
        </w:rPr>
        <w:fldChar w:fldCharType="separate"/>
      </w:r>
      <w:r w:rsidR="00211030">
        <w:rPr>
          <w:lang w:val="en-US" w:eastAsia="fi-FI"/>
        </w:rPr>
        <w:t>[2]</w:t>
      </w:r>
      <w:r w:rsidR="00211030">
        <w:rPr>
          <w:highlight w:val="yellow"/>
          <w:lang w:val="en-US" w:eastAsia="fi-FI"/>
        </w:rPr>
        <w:fldChar w:fldCharType="end"/>
      </w:r>
      <w:r w:rsidRPr="14CAD5E4">
        <w:rPr>
          <w:rFonts w:eastAsia="Times New Roman"/>
          <w:lang w:val="en-US" w:eastAsia="fi-FI"/>
        </w:rPr>
        <w:t>.</w:t>
      </w:r>
    </w:p>
    <w:p w14:paraId="5E7FE72F" w14:textId="039CADCE" w:rsidR="00E765C3" w:rsidRDefault="00CC36D2" w:rsidP="00A77398">
      <w:pPr>
        <w:jc w:val="both"/>
        <w:rPr>
          <w:lang w:val="en-US" w:eastAsia="fi-FI"/>
        </w:rPr>
      </w:pPr>
      <w:r w:rsidRPr="00ED270C">
        <w:rPr>
          <w:lang w:val="en-US" w:eastAsia="fi-FI"/>
        </w:rPr>
        <w:t>To</w:t>
      </w:r>
      <w:r w:rsidR="00F76410" w:rsidRPr="00ED270C">
        <w:rPr>
          <w:lang w:val="en-US" w:eastAsia="fi-FI"/>
        </w:rPr>
        <w:t xml:space="preserve"> maximize the applicability of NR-</w:t>
      </w:r>
      <w:r w:rsidR="00444190" w:rsidRPr="00ED270C">
        <w:rPr>
          <w:lang w:val="en-US" w:eastAsia="fi-FI"/>
        </w:rPr>
        <w:t>based access, it i</w:t>
      </w:r>
      <w:r w:rsidR="00F76410" w:rsidRPr="00ED270C">
        <w:rPr>
          <w:lang w:val="en-US" w:eastAsia="fi-FI"/>
        </w:rPr>
        <w:t xml:space="preserve">s beneficial to </w:t>
      </w:r>
      <w:r w:rsidR="00211030">
        <w:rPr>
          <w:lang w:val="en-US" w:eastAsia="fi-FI"/>
        </w:rPr>
        <w:t>specify changes to NR enabling operation</w:t>
      </w:r>
      <w:r w:rsidR="00F76410" w:rsidRPr="00ED270C">
        <w:rPr>
          <w:lang w:val="en-US" w:eastAsia="fi-FI"/>
        </w:rPr>
        <w:t xml:space="preserve"> </w:t>
      </w:r>
      <w:r w:rsidR="00211030">
        <w:rPr>
          <w:lang w:val="en-US" w:eastAsia="fi-FI"/>
        </w:rPr>
        <w:t>in</w:t>
      </w:r>
      <w:r w:rsidR="00F76410" w:rsidRPr="00ED270C">
        <w:rPr>
          <w:lang w:val="en-US" w:eastAsia="fi-FI"/>
        </w:rPr>
        <w:t xml:space="preserve"> unlicensed bands</w:t>
      </w:r>
      <w:r w:rsidR="00211030">
        <w:rPr>
          <w:lang w:val="en-US" w:eastAsia="fi-FI"/>
        </w:rPr>
        <w:t>/</w:t>
      </w:r>
      <w:r w:rsidR="00F76410" w:rsidRPr="00ED270C">
        <w:rPr>
          <w:lang w:val="en-US" w:eastAsia="fi-FI"/>
        </w:rPr>
        <w:t xml:space="preserve">scenarios as part of the NR development. </w:t>
      </w:r>
      <w:r w:rsidR="00A23069" w:rsidRPr="00ED270C">
        <w:rPr>
          <w:lang w:val="en-US" w:eastAsia="fi-FI"/>
        </w:rPr>
        <w:t>In this contribution</w:t>
      </w:r>
      <w:r w:rsidRPr="00ED270C">
        <w:rPr>
          <w:rFonts w:eastAsia="Times New Roman"/>
          <w:lang w:val="en-US" w:eastAsia="fi-FI"/>
        </w:rPr>
        <w:t>,</w:t>
      </w:r>
      <w:r w:rsidR="00A23069" w:rsidRPr="00ED270C">
        <w:rPr>
          <w:lang w:val="en-US" w:eastAsia="fi-FI"/>
        </w:rPr>
        <w:t xml:space="preserve"> we consider </w:t>
      </w:r>
      <w:r w:rsidR="00051616" w:rsidRPr="00ED270C">
        <w:rPr>
          <w:lang w:val="en-US" w:eastAsia="fi-FI"/>
        </w:rPr>
        <w:t>issues</w:t>
      </w:r>
      <w:r w:rsidR="00211030">
        <w:rPr>
          <w:lang w:val="en-US" w:eastAsia="fi-FI"/>
        </w:rPr>
        <w:t>/changes</w:t>
      </w:r>
      <w:r w:rsidR="00051616" w:rsidRPr="00ED270C">
        <w:rPr>
          <w:lang w:val="en-US" w:eastAsia="fi-FI"/>
        </w:rPr>
        <w:t xml:space="preserve"> related to </w:t>
      </w:r>
      <w:r w:rsidR="00E765C3">
        <w:rPr>
          <w:lang w:val="en-US" w:eastAsia="fi-FI"/>
        </w:rPr>
        <w:t>wideband operation</w:t>
      </w:r>
      <w:r w:rsidR="00051616" w:rsidRPr="00ED270C">
        <w:rPr>
          <w:lang w:val="en-US" w:eastAsia="fi-FI"/>
        </w:rPr>
        <w:t xml:space="preserve">. </w:t>
      </w:r>
    </w:p>
    <w:p w14:paraId="351974C7" w14:textId="78CBA17F" w:rsidR="00E56D51" w:rsidRDefault="00E765C3" w:rsidP="0048748C">
      <w:r>
        <w:rPr>
          <w:lang w:val="en-US" w:eastAsia="fi-FI"/>
        </w:rPr>
        <w:t xml:space="preserve">Relevant agreements made in </w:t>
      </w:r>
      <w:r w:rsidRPr="00ED270C">
        <w:rPr>
          <w:lang w:val="en-US" w:eastAsia="fi-FI"/>
        </w:rPr>
        <w:t xml:space="preserve">RAN1#92bis </w:t>
      </w:r>
      <w:r w:rsidR="00211030">
        <w:rPr>
          <w:lang w:val="en-US" w:eastAsia="fi-FI"/>
        </w:rPr>
        <w:fldChar w:fldCharType="begin"/>
      </w:r>
      <w:r w:rsidR="00211030">
        <w:rPr>
          <w:lang w:val="en-US" w:eastAsia="fi-FI"/>
        </w:rPr>
        <w:instrText xml:space="preserve"> REF _Ref534191950 \r \h </w:instrText>
      </w:r>
      <w:r w:rsidR="00211030">
        <w:rPr>
          <w:lang w:val="en-US" w:eastAsia="fi-FI"/>
        </w:rPr>
      </w:r>
      <w:r w:rsidR="00211030">
        <w:rPr>
          <w:lang w:val="en-US" w:eastAsia="fi-FI"/>
        </w:rPr>
        <w:fldChar w:fldCharType="separate"/>
      </w:r>
      <w:r w:rsidR="00211030">
        <w:rPr>
          <w:lang w:val="en-US" w:eastAsia="fi-FI"/>
        </w:rPr>
        <w:t>[3]</w:t>
      </w:r>
      <w:r w:rsidR="00211030">
        <w:rPr>
          <w:lang w:val="en-US" w:eastAsia="fi-FI"/>
        </w:rPr>
        <w:fldChar w:fldCharType="end"/>
      </w:r>
      <w:r>
        <w:rPr>
          <w:lang w:val="en-US" w:eastAsia="fi-FI"/>
        </w:rPr>
        <w:t xml:space="preserve">, </w:t>
      </w:r>
      <w:r w:rsidRPr="00ED270C">
        <w:rPr>
          <w:lang w:val="en-US" w:eastAsia="fi-FI"/>
        </w:rPr>
        <w:t xml:space="preserve">RAN1#93 </w:t>
      </w:r>
      <w:r w:rsidR="00211030">
        <w:rPr>
          <w:lang w:val="en-US" w:eastAsia="fi-FI"/>
        </w:rPr>
        <w:fldChar w:fldCharType="begin"/>
      </w:r>
      <w:r w:rsidR="00211030">
        <w:rPr>
          <w:lang w:val="en-US" w:eastAsia="fi-FI"/>
        </w:rPr>
        <w:instrText xml:space="preserve"> REF _Ref534191957 \r \h </w:instrText>
      </w:r>
      <w:r w:rsidR="00211030">
        <w:rPr>
          <w:lang w:val="en-US" w:eastAsia="fi-FI"/>
        </w:rPr>
      </w:r>
      <w:r w:rsidR="00211030">
        <w:rPr>
          <w:lang w:val="en-US" w:eastAsia="fi-FI"/>
        </w:rPr>
        <w:fldChar w:fldCharType="separate"/>
      </w:r>
      <w:r w:rsidR="00211030">
        <w:rPr>
          <w:lang w:val="en-US" w:eastAsia="fi-FI"/>
        </w:rPr>
        <w:t>[4]</w:t>
      </w:r>
      <w:r w:rsidR="00211030">
        <w:rPr>
          <w:lang w:val="en-US" w:eastAsia="fi-FI"/>
        </w:rPr>
        <w:fldChar w:fldCharType="end"/>
      </w:r>
      <w:r w:rsidR="00F8531A">
        <w:rPr>
          <w:lang w:val="en-US" w:eastAsia="fi-FI"/>
        </w:rPr>
        <w:t xml:space="preserve">, </w:t>
      </w:r>
      <w:r w:rsidR="00F8531A">
        <w:t xml:space="preserve">and RAN1#94 </w:t>
      </w:r>
      <w:r w:rsidR="00211030">
        <w:fldChar w:fldCharType="begin"/>
      </w:r>
      <w:r w:rsidR="00211030">
        <w:instrText xml:space="preserve"> REF _Ref534191970 \r \h </w:instrText>
      </w:r>
      <w:r w:rsidR="00211030">
        <w:fldChar w:fldCharType="separate"/>
      </w:r>
      <w:r w:rsidR="00211030">
        <w:t>[5]</w:t>
      </w:r>
      <w:r w:rsidR="00211030">
        <w:fldChar w:fldCharType="end"/>
      </w:r>
      <w:r w:rsidR="00F8531A">
        <w:rPr>
          <w:i/>
        </w:rPr>
        <w:t xml:space="preserve"> </w:t>
      </w:r>
      <w:r w:rsidR="00F8531A">
        <w:t xml:space="preserve">and </w:t>
      </w:r>
      <w:r>
        <w:t>RAN1#94</w:t>
      </w:r>
      <w:r w:rsidR="00F8531A">
        <w:t xml:space="preserve">bis </w:t>
      </w:r>
      <w:r w:rsidR="00211030">
        <w:fldChar w:fldCharType="begin"/>
      </w:r>
      <w:r w:rsidR="00211030">
        <w:instrText xml:space="preserve"> REF _Ref534191975 \r \h </w:instrText>
      </w:r>
      <w:r w:rsidR="00211030">
        <w:fldChar w:fldCharType="separate"/>
      </w:r>
      <w:r w:rsidR="00211030">
        <w:t>[6]</w:t>
      </w:r>
      <w:r w:rsidR="00211030">
        <w:fldChar w:fldCharType="end"/>
      </w:r>
      <w:r w:rsidR="00FF5973">
        <w:t>,</w:t>
      </w:r>
      <w:r w:rsidR="002C28CE">
        <w:t xml:space="preserve"> RAN1#9</w:t>
      </w:r>
      <w:r w:rsidR="00211030">
        <w:t>5</w:t>
      </w:r>
      <w:r w:rsidR="002C28CE">
        <w:t xml:space="preserve"> </w:t>
      </w:r>
      <w:r w:rsidR="00211030">
        <w:rPr>
          <w:highlight w:val="yellow"/>
        </w:rPr>
        <w:fldChar w:fldCharType="begin"/>
      </w:r>
      <w:r w:rsidR="00211030">
        <w:instrText xml:space="preserve"> REF _Ref534191982 \r \h </w:instrText>
      </w:r>
      <w:r w:rsidR="00211030">
        <w:rPr>
          <w:highlight w:val="yellow"/>
        </w:rPr>
      </w:r>
      <w:r w:rsidR="00211030">
        <w:rPr>
          <w:highlight w:val="yellow"/>
        </w:rPr>
        <w:fldChar w:fldCharType="separate"/>
      </w:r>
      <w:r w:rsidR="00211030">
        <w:t>[7]</w:t>
      </w:r>
      <w:r w:rsidR="00211030">
        <w:rPr>
          <w:highlight w:val="yellow"/>
        </w:rPr>
        <w:fldChar w:fldCharType="end"/>
      </w:r>
      <w:r w:rsidR="00211030">
        <w:t xml:space="preserve"> </w:t>
      </w:r>
      <w:r w:rsidR="00A75FC9">
        <w:t>RAN1 AH 1901</w:t>
      </w:r>
      <w:r w:rsidR="00FF5973">
        <w:t xml:space="preserve"> </w:t>
      </w:r>
      <w:r w:rsidR="00A75FC9">
        <w:fldChar w:fldCharType="begin"/>
      </w:r>
      <w:r w:rsidR="00A75FC9">
        <w:instrText xml:space="preserve"> REF _Ref358410 \r \h </w:instrText>
      </w:r>
      <w:r w:rsidR="00A75FC9">
        <w:fldChar w:fldCharType="separate"/>
      </w:r>
      <w:r w:rsidR="00A75FC9">
        <w:t>[8]</w:t>
      </w:r>
      <w:r w:rsidR="00A75FC9">
        <w:fldChar w:fldCharType="end"/>
      </w:r>
      <w:r w:rsidR="00A75FC9">
        <w:t xml:space="preserve"> </w:t>
      </w:r>
      <w:r>
        <w:t>are listed in the Appendix.</w:t>
      </w:r>
    </w:p>
    <w:p w14:paraId="0E4E4A2D" w14:textId="4DEB6B9C" w:rsidR="00011A68" w:rsidRDefault="00011A68" w:rsidP="00BF0F3A">
      <w:pPr>
        <w:pStyle w:val="Heading1"/>
      </w:pPr>
      <w:r>
        <w:t>Wideband operation</w:t>
      </w:r>
      <w:r w:rsidR="002C3780">
        <w:t xml:space="preserve"> in DL</w:t>
      </w:r>
    </w:p>
    <w:p w14:paraId="65E35C77" w14:textId="76F197A0" w:rsidR="008826D5" w:rsidRPr="008826D5" w:rsidRDefault="008826D5" w:rsidP="007E1286">
      <w:pPr>
        <w:overflowPunct/>
        <w:autoSpaceDE/>
        <w:autoSpaceDN/>
        <w:adjustRightInd/>
        <w:spacing w:after="120"/>
        <w:rPr>
          <w:rFonts w:eastAsia="ヒラギノ角ゴ Pro W3"/>
          <w:kern w:val="24"/>
        </w:rPr>
      </w:pPr>
      <w:r w:rsidRPr="008826D5">
        <w:rPr>
          <w:rFonts w:eastAsia="ヒラギノ角ゴ Pro W3"/>
          <w:kern w:val="24"/>
        </w:rPr>
        <w:t>In RAN1</w:t>
      </w:r>
      <w:r w:rsidR="002C3780">
        <w:rPr>
          <w:rFonts w:eastAsia="ヒラギノ角ゴ Pro W3"/>
          <w:kern w:val="24"/>
        </w:rPr>
        <w:t xml:space="preserve"> AH </w:t>
      </w:r>
      <w:r w:rsidR="00162475">
        <w:rPr>
          <w:rFonts w:eastAsia="ヒラギノ角ゴ Pro W3"/>
          <w:kern w:val="24"/>
        </w:rPr>
        <w:t>1901</w:t>
      </w:r>
      <w:r>
        <w:rPr>
          <w:rFonts w:eastAsia="ヒラギノ角ゴ Pro W3"/>
          <w:kern w:val="24"/>
        </w:rPr>
        <w:t xml:space="preserve">, </w:t>
      </w:r>
      <w:r w:rsidR="00162475">
        <w:rPr>
          <w:rFonts w:eastAsia="ヒラギノ角ゴ Pro W3"/>
          <w:kern w:val="24"/>
        </w:rPr>
        <w:t>O</w:t>
      </w:r>
      <w:r w:rsidR="002C3780">
        <w:rPr>
          <w:rFonts w:eastAsia="ヒラギノ角ゴ Pro W3"/>
          <w:kern w:val="24"/>
        </w:rPr>
        <w:t xml:space="preserve">ption 2 and </w:t>
      </w:r>
      <w:r w:rsidR="00162475">
        <w:rPr>
          <w:rFonts w:eastAsia="ヒラギノ角ゴ Pro W3"/>
          <w:kern w:val="24"/>
        </w:rPr>
        <w:t>O</w:t>
      </w:r>
      <w:r w:rsidR="002C3780">
        <w:rPr>
          <w:rFonts w:eastAsia="ヒラギノ角ゴ Pro W3"/>
          <w:kern w:val="24"/>
        </w:rPr>
        <w:t>ption 3 has been down-selected:</w:t>
      </w:r>
    </w:p>
    <w:p w14:paraId="287A269A" w14:textId="77777777" w:rsidR="002C3780" w:rsidRPr="007A2BA0" w:rsidRDefault="002C3780" w:rsidP="002C3780">
      <w:pPr>
        <w:overflowPunct/>
        <w:autoSpaceDE/>
        <w:autoSpaceDN/>
        <w:adjustRightInd/>
        <w:spacing w:after="0"/>
        <w:textAlignment w:val="auto"/>
        <w:rPr>
          <w:rFonts w:eastAsia="Batang"/>
          <w:sz w:val="18"/>
          <w:szCs w:val="18"/>
          <w:lang w:eastAsia="x-none"/>
        </w:rPr>
      </w:pPr>
      <w:r w:rsidRPr="007A2BA0">
        <w:rPr>
          <w:rFonts w:eastAsia="Batang"/>
          <w:sz w:val="18"/>
          <w:szCs w:val="18"/>
          <w:highlight w:val="green"/>
          <w:lang w:eastAsia="x-none"/>
        </w:rPr>
        <w:t>Agreement:</w:t>
      </w:r>
    </w:p>
    <w:p w14:paraId="7127AAEC" w14:textId="77777777" w:rsidR="002C3780" w:rsidRPr="007A2BA0" w:rsidRDefault="002C3780" w:rsidP="002C3780">
      <w:pPr>
        <w:numPr>
          <w:ilvl w:val="0"/>
          <w:numId w:val="19"/>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 xml:space="preserve">For wideband operation in DL with a single serving cell operation </w:t>
      </w:r>
      <w:r w:rsidRPr="007A2BA0">
        <w:rPr>
          <w:rFonts w:eastAsia="Batang"/>
          <w:i/>
          <w:sz w:val="18"/>
          <w:szCs w:val="18"/>
          <w:lang w:eastAsia="x-none"/>
        </w:rPr>
        <w:t>within a carrier with bandwidth larger than 20 MHz</w:t>
      </w:r>
    </w:p>
    <w:p w14:paraId="19D51CCB" w14:textId="77777777" w:rsidR="002C3780" w:rsidRPr="007A2BA0" w:rsidRDefault="002C3780" w:rsidP="002C3780">
      <w:pPr>
        <w:numPr>
          <w:ilvl w:val="1"/>
          <w:numId w:val="19"/>
        </w:numPr>
        <w:overflowPunct/>
        <w:autoSpaceDE/>
        <w:autoSpaceDN/>
        <w:adjustRightInd/>
        <w:spacing w:after="0"/>
        <w:textAlignment w:val="auto"/>
        <w:rPr>
          <w:rFonts w:eastAsia="Batang"/>
          <w:i/>
          <w:sz w:val="18"/>
          <w:szCs w:val="18"/>
          <w:highlight w:val="yellow"/>
          <w:lang w:val="en-US" w:eastAsia="x-none"/>
        </w:rPr>
      </w:pPr>
      <w:r w:rsidRPr="007A2BA0">
        <w:rPr>
          <w:rFonts w:eastAsia="Batang"/>
          <w:i/>
          <w:sz w:val="18"/>
          <w:szCs w:val="18"/>
          <w:highlight w:val="yellow"/>
          <w:lang w:val="en-US" w:eastAsia="x-none"/>
        </w:rPr>
        <w:t xml:space="preserve">Multiple BWPs can be configured, single BWP activated, </w:t>
      </w:r>
      <w:proofErr w:type="spellStart"/>
      <w:r w:rsidRPr="007A2BA0">
        <w:rPr>
          <w:rFonts w:eastAsia="Batang"/>
          <w:i/>
          <w:sz w:val="18"/>
          <w:szCs w:val="18"/>
          <w:highlight w:val="yellow"/>
          <w:lang w:val="en-US" w:eastAsia="x-none"/>
        </w:rPr>
        <w:t>gNB</w:t>
      </w:r>
      <w:proofErr w:type="spellEnd"/>
      <w:r w:rsidRPr="007A2BA0">
        <w:rPr>
          <w:rFonts w:eastAsia="Batang"/>
          <w:i/>
          <w:sz w:val="18"/>
          <w:szCs w:val="18"/>
          <w:highlight w:val="yellow"/>
          <w:lang w:val="en-US" w:eastAsia="x-none"/>
        </w:rPr>
        <w:t xml:space="preserve"> may transmit PDSCH on parts or whole of single active BWP where CCA is successful at </w:t>
      </w:r>
      <w:proofErr w:type="spellStart"/>
      <w:r w:rsidRPr="007A2BA0">
        <w:rPr>
          <w:rFonts w:eastAsia="Batang"/>
          <w:i/>
          <w:sz w:val="18"/>
          <w:szCs w:val="18"/>
          <w:highlight w:val="yellow"/>
          <w:lang w:val="en-US" w:eastAsia="x-none"/>
        </w:rPr>
        <w:t>gNB</w:t>
      </w:r>
      <w:proofErr w:type="spellEnd"/>
      <w:r w:rsidRPr="007A2BA0">
        <w:rPr>
          <w:rFonts w:eastAsia="Batang"/>
          <w:i/>
          <w:sz w:val="18"/>
          <w:szCs w:val="18"/>
          <w:highlight w:val="yellow"/>
          <w:lang w:val="en-US" w:eastAsia="x-none"/>
        </w:rPr>
        <w:t xml:space="preserve"> (i.e., option 2 and 3 from previous agreement)</w:t>
      </w:r>
    </w:p>
    <w:p w14:paraId="1FBE515E" w14:textId="77777777" w:rsidR="002C3780" w:rsidRPr="007A2BA0" w:rsidRDefault="002C3780" w:rsidP="002C3780">
      <w:pPr>
        <w:numPr>
          <w:ilvl w:val="2"/>
          <w:numId w:val="19"/>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 xml:space="preserve">FFS: Restrictions on supportable gaps and combinations of gaps between </w:t>
      </w:r>
      <w:proofErr w:type="spellStart"/>
      <w:r w:rsidRPr="007A2BA0">
        <w:rPr>
          <w:rFonts w:eastAsia="Batang"/>
          <w:i/>
          <w:sz w:val="18"/>
          <w:szCs w:val="18"/>
          <w:lang w:val="en-US" w:eastAsia="x-none"/>
        </w:rPr>
        <w:t>discontiguous</w:t>
      </w:r>
      <w:proofErr w:type="spellEnd"/>
      <w:r w:rsidRPr="007A2BA0">
        <w:rPr>
          <w:rFonts w:eastAsia="Batang"/>
          <w:i/>
          <w:sz w:val="18"/>
          <w:szCs w:val="18"/>
          <w:lang w:val="en-US" w:eastAsia="x-none"/>
        </w:rPr>
        <w:t xml:space="preserve"> blocks where </w:t>
      </w:r>
    </w:p>
    <w:p w14:paraId="634450C6" w14:textId="77777777" w:rsidR="002C3780" w:rsidRPr="007A2BA0" w:rsidRDefault="002C3780" w:rsidP="002C3780">
      <w:pPr>
        <w:numPr>
          <w:ilvl w:val="3"/>
          <w:numId w:val="19"/>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each block spans contiguous (one or) multiple successful LBT sub-bands</w:t>
      </w:r>
    </w:p>
    <w:p w14:paraId="4EDB9CA9" w14:textId="77777777" w:rsidR="002C3780" w:rsidRPr="007A2BA0" w:rsidRDefault="002C3780" w:rsidP="002C3780">
      <w:pPr>
        <w:numPr>
          <w:ilvl w:val="3"/>
          <w:numId w:val="19"/>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each gap spans one or multiple contiguous unsuccessful LBT sub-bands</w:t>
      </w:r>
    </w:p>
    <w:p w14:paraId="5A15EC57" w14:textId="77777777" w:rsidR="002C3780" w:rsidRPr="007A2BA0" w:rsidRDefault="002C3780" w:rsidP="002C3780">
      <w:pPr>
        <w:numPr>
          <w:ilvl w:val="2"/>
          <w:numId w:val="19"/>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FFS: Transmission bandwidth adaptation delay, potentially different delay for e.g., different number of supported gaps, different transmission bandwidths and different positions of the LBT sub-bands where transmissions occur</w:t>
      </w:r>
    </w:p>
    <w:p w14:paraId="1618A37E" w14:textId="77777777" w:rsidR="002C3780" w:rsidRPr="007A2BA0" w:rsidRDefault="002C3780" w:rsidP="002C3780">
      <w:pPr>
        <w:numPr>
          <w:ilvl w:val="2"/>
          <w:numId w:val="19"/>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FFS: Limit on the occupied LBT sub-bands due to regulation and coexistence considerations (not intended to imply that regulation and coexistence considerations will not be addressed)</w:t>
      </w:r>
    </w:p>
    <w:p w14:paraId="4A44E31A" w14:textId="77777777" w:rsidR="002C3780" w:rsidRPr="007A2BA0" w:rsidRDefault="002C3780" w:rsidP="002C3780">
      <w:pPr>
        <w:numPr>
          <w:ilvl w:val="2"/>
          <w:numId w:val="19"/>
        </w:numPr>
        <w:overflowPunct/>
        <w:autoSpaceDE/>
        <w:autoSpaceDN/>
        <w:adjustRightInd/>
        <w:spacing w:after="0"/>
        <w:textAlignment w:val="auto"/>
        <w:rPr>
          <w:rFonts w:eastAsia="Batang"/>
          <w:i/>
          <w:sz w:val="18"/>
          <w:szCs w:val="18"/>
          <w:highlight w:val="yellow"/>
          <w:lang w:val="en-US" w:eastAsia="x-none"/>
        </w:rPr>
      </w:pPr>
      <w:r w:rsidRPr="007A2BA0">
        <w:rPr>
          <w:rFonts w:eastAsia="Batang"/>
          <w:i/>
          <w:sz w:val="18"/>
          <w:szCs w:val="18"/>
          <w:highlight w:val="yellow"/>
          <w:lang w:val="en-US" w:eastAsia="x-none"/>
        </w:rPr>
        <w:t xml:space="preserve">FFS: Whether/how to indicate </w:t>
      </w:r>
      <w:proofErr w:type="spellStart"/>
      <w:r w:rsidRPr="007A2BA0">
        <w:rPr>
          <w:rFonts w:eastAsia="Batang"/>
          <w:i/>
          <w:sz w:val="18"/>
          <w:szCs w:val="18"/>
          <w:highlight w:val="yellow"/>
          <w:lang w:val="en-US" w:eastAsia="x-none"/>
        </w:rPr>
        <w:t>gNB’s</w:t>
      </w:r>
      <w:proofErr w:type="spellEnd"/>
      <w:r w:rsidRPr="007A2BA0">
        <w:rPr>
          <w:rFonts w:eastAsia="Batang"/>
          <w:i/>
          <w:sz w:val="18"/>
          <w:szCs w:val="18"/>
          <w:highlight w:val="yellow"/>
          <w:lang w:val="en-US" w:eastAsia="x-none"/>
        </w:rPr>
        <w:t xml:space="preserve"> transmitted LBT sub-bands</w:t>
      </w:r>
    </w:p>
    <w:p w14:paraId="4FC93D7A" w14:textId="77777777" w:rsidR="002C3780" w:rsidRPr="007A2BA0" w:rsidRDefault="002C3780" w:rsidP="002C3780">
      <w:pPr>
        <w:numPr>
          <w:ilvl w:val="2"/>
          <w:numId w:val="19"/>
        </w:numPr>
        <w:overflowPunct/>
        <w:autoSpaceDE/>
        <w:autoSpaceDN/>
        <w:adjustRightInd/>
        <w:spacing w:after="0"/>
        <w:textAlignment w:val="auto"/>
        <w:rPr>
          <w:rFonts w:eastAsia="Batang"/>
          <w:i/>
          <w:sz w:val="18"/>
          <w:szCs w:val="18"/>
          <w:highlight w:val="yellow"/>
          <w:lang w:val="en-US" w:eastAsia="x-none"/>
        </w:rPr>
      </w:pPr>
      <w:r w:rsidRPr="007A2BA0">
        <w:rPr>
          <w:rFonts w:eastAsia="Batang"/>
          <w:i/>
          <w:sz w:val="18"/>
          <w:szCs w:val="18"/>
          <w:highlight w:val="yellow"/>
          <w:lang w:val="en-US" w:eastAsia="x-none"/>
        </w:rPr>
        <w:t xml:space="preserve">FFS: Enhancements to PDCCH/PDSCH configuration/transmission for the parts of BWP where </w:t>
      </w:r>
      <w:proofErr w:type="spellStart"/>
      <w:r w:rsidRPr="007A2BA0">
        <w:rPr>
          <w:rFonts w:eastAsia="Batang"/>
          <w:i/>
          <w:sz w:val="18"/>
          <w:szCs w:val="18"/>
          <w:highlight w:val="yellow"/>
          <w:lang w:val="en-US" w:eastAsia="x-none"/>
        </w:rPr>
        <w:t>gNB</w:t>
      </w:r>
      <w:proofErr w:type="spellEnd"/>
      <w:r w:rsidRPr="007A2BA0">
        <w:rPr>
          <w:rFonts w:eastAsia="Batang"/>
          <w:i/>
          <w:sz w:val="18"/>
          <w:szCs w:val="18"/>
          <w:highlight w:val="yellow"/>
          <w:lang w:val="en-US" w:eastAsia="x-none"/>
        </w:rPr>
        <w:t xml:space="preserve"> does not transmit due to CCA failure</w:t>
      </w:r>
    </w:p>
    <w:p w14:paraId="764853C6" w14:textId="77777777" w:rsidR="002C3780" w:rsidRPr="007A2BA0" w:rsidRDefault="002C3780" w:rsidP="002C3780">
      <w:pPr>
        <w:numPr>
          <w:ilvl w:val="0"/>
          <w:numId w:val="19"/>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Send LS to RAN4 to inform above decision with the description that RAN1 requires RAN4’s feedback on the first three FFS parts in addition to what was requested in earlier LSs.</w:t>
      </w:r>
    </w:p>
    <w:p w14:paraId="3412761E" w14:textId="75482F00" w:rsidR="007476A2" w:rsidRDefault="007476A2" w:rsidP="00AE66BC">
      <w:pPr>
        <w:spacing w:after="0"/>
        <w:jc w:val="both"/>
        <w:rPr>
          <w:rFonts w:cs="Arial"/>
          <w:color w:val="000000" w:themeColor="text1"/>
          <w:lang w:val="en-US"/>
        </w:rPr>
      </w:pPr>
    </w:p>
    <w:p w14:paraId="5CE55030" w14:textId="77777777" w:rsidR="001D59A6" w:rsidRDefault="001D59A6" w:rsidP="00AE66BC">
      <w:pPr>
        <w:spacing w:after="0"/>
        <w:jc w:val="both"/>
        <w:rPr>
          <w:rFonts w:cs="Arial"/>
          <w:color w:val="000000" w:themeColor="text1"/>
          <w:lang w:val="en-US"/>
        </w:rPr>
      </w:pPr>
    </w:p>
    <w:p w14:paraId="23A73889" w14:textId="0EE5AA51" w:rsidR="001D59A6" w:rsidRDefault="00162475" w:rsidP="001D59A6">
      <w:pPr>
        <w:spacing w:after="0"/>
        <w:jc w:val="both"/>
        <w:rPr>
          <w:rFonts w:cs="Arial"/>
          <w:color w:val="000000" w:themeColor="text1"/>
          <w:lang w:val="en-US"/>
        </w:rPr>
      </w:pPr>
      <w:r>
        <w:rPr>
          <w:rFonts w:cs="Arial"/>
          <w:color w:val="000000" w:themeColor="text1"/>
          <w:lang w:val="en-US"/>
        </w:rPr>
        <w:t>However, i</w:t>
      </w:r>
      <w:r w:rsidR="001D59A6">
        <w:rPr>
          <w:rFonts w:cs="Arial"/>
          <w:color w:val="000000" w:themeColor="text1"/>
          <w:lang w:val="en-US"/>
        </w:rPr>
        <w:t xml:space="preserve">t is still open whether and how to inform Tx BW / temporal BWP consisting of successful LTB sub-bands from </w:t>
      </w:r>
      <w:proofErr w:type="spellStart"/>
      <w:r w:rsidR="001D59A6">
        <w:rPr>
          <w:rFonts w:cs="Arial"/>
          <w:color w:val="000000" w:themeColor="text1"/>
          <w:lang w:val="en-US"/>
        </w:rPr>
        <w:t>gNB</w:t>
      </w:r>
      <w:proofErr w:type="spellEnd"/>
      <w:r w:rsidR="001D59A6">
        <w:rPr>
          <w:rFonts w:cs="Arial"/>
          <w:color w:val="000000" w:themeColor="text1"/>
          <w:lang w:val="en-US"/>
        </w:rPr>
        <w:t xml:space="preserve"> to UE, and what enhancements are necessary to PDCCH and PDSCH. In addition,</w:t>
      </w:r>
      <w:r>
        <w:rPr>
          <w:rFonts w:cs="Arial"/>
          <w:color w:val="000000" w:themeColor="text1"/>
          <w:lang w:val="en-US"/>
        </w:rPr>
        <w:t xml:space="preserve"> RAN1 should further discuss</w:t>
      </w:r>
      <w:r w:rsidR="001D59A6">
        <w:rPr>
          <w:rFonts w:cs="Arial"/>
          <w:color w:val="000000" w:themeColor="text1"/>
          <w:lang w:val="en-US"/>
        </w:rPr>
        <w:t xml:space="preserve"> how to arrange the PRB grid of wide-band carrier.  </w:t>
      </w:r>
    </w:p>
    <w:p w14:paraId="51E3358E" w14:textId="77777777" w:rsidR="00D76047" w:rsidRDefault="00D76047" w:rsidP="001D59A6">
      <w:pPr>
        <w:spacing w:after="0"/>
        <w:jc w:val="both"/>
        <w:rPr>
          <w:rFonts w:cs="Arial"/>
          <w:color w:val="000000" w:themeColor="text1"/>
          <w:lang w:val="en-US"/>
        </w:rPr>
      </w:pPr>
    </w:p>
    <w:p w14:paraId="7A393C00" w14:textId="387471E4" w:rsidR="00D76047" w:rsidRDefault="00D76047" w:rsidP="001D59A6">
      <w:pPr>
        <w:spacing w:after="0"/>
        <w:jc w:val="both"/>
        <w:rPr>
          <w:rFonts w:cs="Arial"/>
          <w:color w:val="000000" w:themeColor="text1"/>
          <w:lang w:val="en-US"/>
        </w:rPr>
      </w:pPr>
      <w:r>
        <w:rPr>
          <w:rFonts w:cs="Arial"/>
          <w:color w:val="000000" w:themeColor="text1"/>
          <w:lang w:val="en-US"/>
        </w:rPr>
        <w:t xml:space="preserve">With temporal BWP we denote a Tx BW within the configured BWP valid within </w:t>
      </w:r>
      <w:proofErr w:type="spellStart"/>
      <w:r>
        <w:rPr>
          <w:rFonts w:cs="Arial"/>
          <w:color w:val="000000" w:themeColor="text1"/>
          <w:lang w:val="en-US"/>
        </w:rPr>
        <w:t>gNB</w:t>
      </w:r>
      <w:proofErr w:type="spellEnd"/>
      <w:r>
        <w:rPr>
          <w:rFonts w:cs="Arial"/>
          <w:color w:val="000000" w:themeColor="text1"/>
          <w:lang w:val="en-US"/>
        </w:rPr>
        <w:t xml:space="preserve"> COT or at least DL portion </w:t>
      </w:r>
      <w:proofErr w:type="spellStart"/>
      <w:r>
        <w:rPr>
          <w:rFonts w:cs="Arial"/>
          <w:color w:val="000000" w:themeColor="text1"/>
          <w:lang w:val="en-US"/>
        </w:rPr>
        <w:t>if</w:t>
      </w:r>
      <w:proofErr w:type="spellEnd"/>
      <w:r>
        <w:rPr>
          <w:rFonts w:cs="Arial"/>
          <w:color w:val="000000" w:themeColor="text1"/>
          <w:lang w:val="en-US"/>
        </w:rPr>
        <w:t xml:space="preserve"> it, </w:t>
      </w:r>
      <w:proofErr w:type="gramStart"/>
      <w:r>
        <w:rPr>
          <w:rFonts w:cs="Arial"/>
          <w:color w:val="000000" w:themeColor="text1"/>
          <w:lang w:val="en-US"/>
        </w:rPr>
        <w:t>this is why</w:t>
      </w:r>
      <w:proofErr w:type="gramEnd"/>
      <w:r>
        <w:rPr>
          <w:rFonts w:cs="Arial"/>
          <w:color w:val="000000" w:themeColor="text1"/>
          <w:lang w:val="en-US"/>
        </w:rPr>
        <w:t xml:space="preserve"> “temporal”. A set of temporal BWPs may comprise set of allowed sub-band combinations within the configure BWP. Figure </w:t>
      </w:r>
      <w:r w:rsidRPr="00281A31">
        <w:rPr>
          <w:rFonts w:cs="Arial"/>
          <w:color w:val="000000" w:themeColor="text1"/>
          <w:lang w:val="en-US"/>
        </w:rPr>
        <w:t>1</w:t>
      </w:r>
      <w:r w:rsidR="00953B46">
        <w:rPr>
          <w:rFonts w:cs="Arial"/>
          <w:color w:val="000000" w:themeColor="text1"/>
          <w:lang w:val="en-US"/>
        </w:rPr>
        <w:t xml:space="preserve"> illustrates a</w:t>
      </w:r>
      <w:r>
        <w:rPr>
          <w:rFonts w:cs="Arial"/>
          <w:color w:val="000000" w:themeColor="text1"/>
          <w:lang w:val="en-US"/>
        </w:rPr>
        <w:t xml:space="preserve"> set of contiguous</w:t>
      </w:r>
      <w:r w:rsidR="00953B46">
        <w:rPr>
          <w:rFonts w:cs="Arial"/>
          <w:color w:val="000000" w:themeColor="text1"/>
          <w:lang w:val="en-US"/>
        </w:rPr>
        <w:t xml:space="preserve"> temporal BWP(n)</w:t>
      </w:r>
      <w:r>
        <w:rPr>
          <w:rFonts w:cs="Arial"/>
          <w:color w:val="000000" w:themeColor="text1"/>
          <w:lang w:val="en-US"/>
        </w:rPr>
        <w:t xml:space="preserve"> within the BWP of 80MHz. The temporal BWPs are ordered with indices </w:t>
      </w:r>
      <w:r w:rsidR="00953B46">
        <w:rPr>
          <w:rFonts w:cs="Arial"/>
          <w:color w:val="000000" w:themeColor="text1"/>
          <w:lang w:val="en-US"/>
        </w:rPr>
        <w:t>n=</w:t>
      </w:r>
      <w:r>
        <w:rPr>
          <w:rFonts w:cs="Arial"/>
          <w:color w:val="000000" w:themeColor="text1"/>
          <w:lang w:val="en-US"/>
        </w:rPr>
        <w:t>0-9.</w:t>
      </w:r>
    </w:p>
    <w:p w14:paraId="47666F15" w14:textId="3FC0486E" w:rsidR="00D76047" w:rsidRDefault="00D76047" w:rsidP="001D59A6">
      <w:pPr>
        <w:spacing w:after="0"/>
        <w:jc w:val="both"/>
        <w:rPr>
          <w:rFonts w:cs="Arial"/>
          <w:color w:val="000000" w:themeColor="text1"/>
          <w:lang w:val="en-US"/>
        </w:rPr>
      </w:pPr>
    </w:p>
    <w:p w14:paraId="4304ABFF" w14:textId="77777777" w:rsidR="00953B46" w:rsidRDefault="00953B46" w:rsidP="00953B46">
      <w:pPr>
        <w:keepNext/>
        <w:spacing w:after="0"/>
        <w:jc w:val="center"/>
      </w:pPr>
      <w:r w:rsidRPr="00CF2DCC">
        <w:rPr>
          <w:noProof/>
        </w:rPr>
        <w:lastRenderedPageBreak/>
        <w:drawing>
          <wp:inline distT="0" distB="0" distL="0" distR="0" wp14:anchorId="6293F071" wp14:editId="607C1489">
            <wp:extent cx="3162300" cy="2298700"/>
            <wp:effectExtent l="0" t="0" r="0" b="635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62300" cy="2298700"/>
                    </a:xfrm>
                    <a:prstGeom prst="rect">
                      <a:avLst/>
                    </a:prstGeom>
                    <a:noFill/>
                    <a:ln>
                      <a:noFill/>
                    </a:ln>
                  </pic:spPr>
                </pic:pic>
              </a:graphicData>
            </a:graphic>
          </wp:inline>
        </w:drawing>
      </w:r>
    </w:p>
    <w:p w14:paraId="4EA76898" w14:textId="4C3C4DB8" w:rsidR="00D76047" w:rsidRDefault="00953B46" w:rsidP="00953B46">
      <w:pPr>
        <w:pStyle w:val="Caption"/>
        <w:jc w:val="center"/>
        <w:rPr>
          <w:rFonts w:cs="Arial"/>
          <w:color w:val="000000" w:themeColor="text1"/>
          <w:lang w:val="en-US"/>
        </w:rPr>
      </w:pPr>
      <w:r>
        <w:t xml:space="preserve">Figure </w:t>
      </w:r>
      <w:r>
        <w:fldChar w:fldCharType="begin"/>
      </w:r>
      <w:r>
        <w:instrText xml:space="preserve"> SEQ Figure \* ARABIC </w:instrText>
      </w:r>
      <w:r>
        <w:fldChar w:fldCharType="separate"/>
      </w:r>
      <w:r w:rsidR="00E14AD8">
        <w:rPr>
          <w:noProof/>
        </w:rPr>
        <w:t>1</w:t>
      </w:r>
      <w:r>
        <w:fldChar w:fldCharType="end"/>
      </w:r>
      <w:r>
        <w:t xml:space="preserve"> Temporal BWPs within configured BWP of 80MHz</w:t>
      </w:r>
    </w:p>
    <w:p w14:paraId="39304B9D" w14:textId="77777777" w:rsidR="00D76047" w:rsidRPr="007A2BA0" w:rsidRDefault="00D76047" w:rsidP="001D59A6">
      <w:pPr>
        <w:spacing w:after="0"/>
        <w:jc w:val="both"/>
        <w:rPr>
          <w:rFonts w:eastAsia="Batang"/>
          <w:i/>
          <w:sz w:val="18"/>
          <w:szCs w:val="18"/>
          <w:lang w:val="en-US" w:eastAsia="x-none"/>
        </w:rPr>
      </w:pPr>
    </w:p>
    <w:p w14:paraId="1527F712" w14:textId="5CC04C64" w:rsidR="001D59A6" w:rsidRDefault="001D59A6" w:rsidP="00AE66BC">
      <w:pPr>
        <w:spacing w:after="0"/>
        <w:jc w:val="both"/>
        <w:rPr>
          <w:rFonts w:cs="Arial"/>
          <w:color w:val="000000" w:themeColor="text1"/>
          <w:lang w:val="en-US"/>
        </w:rPr>
      </w:pPr>
    </w:p>
    <w:p w14:paraId="15CC44A2" w14:textId="2F671299" w:rsidR="001D59A6" w:rsidRPr="0048748C" w:rsidRDefault="001D59A6" w:rsidP="00910763">
      <w:pPr>
        <w:pStyle w:val="Heading2"/>
        <w:ind w:left="567"/>
      </w:pPr>
      <w:r>
        <w:t>On temporal BWP indication</w:t>
      </w:r>
    </w:p>
    <w:p w14:paraId="688BF92B" w14:textId="7662E9A1" w:rsidR="00360000" w:rsidRDefault="004661A5" w:rsidP="00AE66BC">
      <w:pPr>
        <w:spacing w:after="0"/>
        <w:jc w:val="both"/>
        <w:rPr>
          <w:rFonts w:cs="Arial"/>
          <w:color w:val="000000" w:themeColor="text1"/>
          <w:lang w:val="en-US"/>
        </w:rPr>
      </w:pPr>
      <w:r>
        <w:rPr>
          <w:rFonts w:cs="Arial"/>
          <w:color w:val="000000" w:themeColor="text1"/>
          <w:lang w:val="en-US"/>
        </w:rPr>
        <w:t>NR-U</w:t>
      </w:r>
      <w:r w:rsidR="001B4D91">
        <w:rPr>
          <w:rFonts w:cs="Arial"/>
          <w:color w:val="000000" w:themeColor="text1"/>
          <w:lang w:val="en-US"/>
        </w:rPr>
        <w:t xml:space="preserve"> UE benefit</w:t>
      </w:r>
      <w:r w:rsidR="00360000">
        <w:rPr>
          <w:rFonts w:cs="Arial"/>
          <w:color w:val="000000" w:themeColor="text1"/>
          <w:lang w:val="en-US"/>
        </w:rPr>
        <w:t>s</w:t>
      </w:r>
      <w:r w:rsidR="001B4D91">
        <w:rPr>
          <w:rFonts w:cs="Arial"/>
          <w:color w:val="000000" w:themeColor="text1"/>
          <w:lang w:val="en-US"/>
        </w:rPr>
        <w:t xml:space="preserve"> </w:t>
      </w:r>
      <w:r w:rsidR="00360000">
        <w:rPr>
          <w:rFonts w:cs="Arial"/>
          <w:color w:val="000000" w:themeColor="text1"/>
          <w:lang w:val="en-US"/>
        </w:rPr>
        <w:t xml:space="preserve">from knowledge of </w:t>
      </w:r>
      <w:proofErr w:type="spellStart"/>
      <w:r w:rsidR="00360000">
        <w:rPr>
          <w:rFonts w:cs="Arial"/>
          <w:color w:val="000000" w:themeColor="text1"/>
          <w:lang w:val="en-US"/>
        </w:rPr>
        <w:t>gNB</w:t>
      </w:r>
      <w:proofErr w:type="spellEnd"/>
      <w:r w:rsidR="00360000">
        <w:rPr>
          <w:rFonts w:cs="Arial"/>
          <w:color w:val="000000" w:themeColor="text1"/>
          <w:lang w:val="en-US"/>
        </w:rPr>
        <w:t xml:space="preserve"> Tx BW /</w:t>
      </w:r>
      <w:r w:rsidR="00323FA5">
        <w:rPr>
          <w:rFonts w:cs="Arial"/>
          <w:color w:val="000000" w:themeColor="text1"/>
          <w:lang w:val="en-US"/>
        </w:rPr>
        <w:t xml:space="preserve"> </w:t>
      </w:r>
      <w:r w:rsidR="00360000">
        <w:rPr>
          <w:rFonts w:cs="Arial"/>
          <w:color w:val="000000" w:themeColor="text1"/>
          <w:lang w:val="en-US"/>
        </w:rPr>
        <w:t>te</w:t>
      </w:r>
      <w:r w:rsidR="001B4D91">
        <w:rPr>
          <w:rFonts w:cs="Arial"/>
          <w:color w:val="000000" w:themeColor="text1"/>
          <w:lang w:val="en-US"/>
        </w:rPr>
        <w:t xml:space="preserve">mporal BWP for </w:t>
      </w:r>
      <w:r w:rsidR="00360000">
        <w:rPr>
          <w:rFonts w:cs="Arial"/>
          <w:color w:val="000000" w:themeColor="text1"/>
          <w:lang w:val="en-US"/>
        </w:rPr>
        <w:t xml:space="preserve">at least two </w:t>
      </w:r>
      <w:r>
        <w:rPr>
          <w:rFonts w:cs="Arial"/>
          <w:color w:val="000000" w:themeColor="text1"/>
          <w:lang w:val="en-US"/>
        </w:rPr>
        <w:t>following</w:t>
      </w:r>
      <w:r w:rsidR="001B4D91">
        <w:rPr>
          <w:rFonts w:cs="Arial"/>
          <w:color w:val="000000" w:themeColor="text1"/>
          <w:lang w:val="en-US"/>
        </w:rPr>
        <w:t xml:space="preserve"> reasons: (i) UE may adjust its </w:t>
      </w:r>
      <w:r w:rsidR="00360000">
        <w:rPr>
          <w:rFonts w:cs="Arial"/>
          <w:color w:val="000000" w:themeColor="text1"/>
          <w:lang w:val="en-US"/>
        </w:rPr>
        <w:t>digital</w:t>
      </w:r>
      <w:r w:rsidR="001B4D91">
        <w:rPr>
          <w:rFonts w:cs="Arial"/>
          <w:color w:val="000000" w:themeColor="text1"/>
          <w:lang w:val="en-US"/>
        </w:rPr>
        <w:t xml:space="preserve"> </w:t>
      </w:r>
      <w:r w:rsidR="00360000">
        <w:rPr>
          <w:rFonts w:cs="Arial"/>
          <w:color w:val="000000" w:themeColor="text1"/>
          <w:lang w:val="en-US"/>
        </w:rPr>
        <w:t>filtering to cope with out</w:t>
      </w:r>
      <w:r w:rsidR="00281A31">
        <w:rPr>
          <w:rFonts w:cs="Arial"/>
          <w:color w:val="000000" w:themeColor="text1"/>
          <w:lang w:val="en-US"/>
        </w:rPr>
        <w:t>-</w:t>
      </w:r>
      <w:r w:rsidR="00360000">
        <w:rPr>
          <w:rFonts w:cs="Arial"/>
          <w:color w:val="000000" w:themeColor="text1"/>
          <w:lang w:val="en-US"/>
        </w:rPr>
        <w:t>of</w:t>
      </w:r>
      <w:r w:rsidR="00281A31">
        <w:rPr>
          <w:rFonts w:cs="Arial"/>
          <w:color w:val="000000" w:themeColor="text1"/>
          <w:lang w:val="en-US"/>
        </w:rPr>
        <w:t>-</w:t>
      </w:r>
      <w:r w:rsidR="00360000">
        <w:rPr>
          <w:rFonts w:cs="Arial"/>
          <w:color w:val="000000" w:themeColor="text1"/>
          <w:lang w:val="en-US"/>
        </w:rPr>
        <w:t xml:space="preserve">band interference, this improving the </w:t>
      </w:r>
      <w:r>
        <w:rPr>
          <w:rFonts w:cs="Arial"/>
          <w:color w:val="000000" w:themeColor="text1"/>
          <w:lang w:val="en-US"/>
        </w:rPr>
        <w:t xml:space="preserve">link </w:t>
      </w:r>
      <w:r w:rsidR="00360000">
        <w:rPr>
          <w:rFonts w:cs="Arial"/>
          <w:color w:val="000000" w:themeColor="text1"/>
          <w:lang w:val="en-US"/>
        </w:rPr>
        <w:t xml:space="preserve">performance (ii) UE can avoid monitoring of PDCCH candidates in sub-bands outside the temporal BWP, this saving power consumption. </w:t>
      </w:r>
      <w:r>
        <w:rPr>
          <w:rFonts w:cs="Arial"/>
          <w:color w:val="000000" w:themeColor="text1"/>
          <w:lang w:val="en-US"/>
        </w:rPr>
        <w:t>Furthermore, t</w:t>
      </w:r>
      <w:r w:rsidR="00360000">
        <w:rPr>
          <w:rFonts w:cs="Arial"/>
          <w:color w:val="000000" w:themeColor="text1"/>
          <w:lang w:val="en-US"/>
        </w:rPr>
        <w:t xml:space="preserve">hese advantages can be achieved by zero or minimal signaling cost. UE may implicitly determine the </w:t>
      </w:r>
      <w:r>
        <w:rPr>
          <w:rFonts w:cs="Arial"/>
          <w:color w:val="000000" w:themeColor="text1"/>
          <w:lang w:val="en-US"/>
        </w:rPr>
        <w:t>temporal</w:t>
      </w:r>
      <w:r w:rsidR="00360000">
        <w:rPr>
          <w:rFonts w:cs="Arial"/>
          <w:color w:val="000000" w:themeColor="text1"/>
          <w:lang w:val="en-US"/>
        </w:rPr>
        <w:t xml:space="preserve"> BWP if </w:t>
      </w:r>
      <w:proofErr w:type="spellStart"/>
      <w:r w:rsidR="00360000">
        <w:rPr>
          <w:rFonts w:cs="Arial"/>
          <w:color w:val="000000" w:themeColor="text1"/>
          <w:lang w:val="en-US"/>
        </w:rPr>
        <w:t>gNB</w:t>
      </w:r>
      <w:proofErr w:type="spellEnd"/>
      <w:r w:rsidR="00360000">
        <w:rPr>
          <w:rFonts w:cs="Arial"/>
          <w:color w:val="000000" w:themeColor="text1"/>
          <w:lang w:val="en-US"/>
        </w:rPr>
        <w:t xml:space="preserve"> transmits WB DMRS in all </w:t>
      </w:r>
      <w:r w:rsidR="00281A31">
        <w:rPr>
          <w:rFonts w:cs="Arial"/>
          <w:color w:val="000000" w:themeColor="text1"/>
          <w:lang w:val="en-US"/>
        </w:rPr>
        <w:t xml:space="preserve">used </w:t>
      </w:r>
      <w:r w:rsidR="00360000">
        <w:rPr>
          <w:rFonts w:cs="Arial"/>
          <w:color w:val="000000" w:themeColor="text1"/>
          <w:lang w:val="en-US"/>
        </w:rPr>
        <w:t>sub-bands</w:t>
      </w:r>
      <w:r w:rsidR="00281A31">
        <w:rPr>
          <w:rFonts w:cs="Arial"/>
          <w:color w:val="000000" w:themeColor="text1"/>
          <w:lang w:val="en-US"/>
        </w:rPr>
        <w:t xml:space="preserve"> with positive LBT</w:t>
      </w:r>
      <w:r w:rsidR="00360000">
        <w:rPr>
          <w:rFonts w:cs="Arial"/>
          <w:color w:val="000000" w:themeColor="text1"/>
          <w:lang w:val="en-US"/>
        </w:rPr>
        <w:t xml:space="preserve"> at the beginning of the COT, </w:t>
      </w:r>
      <w:r w:rsidR="00281A31">
        <w:rPr>
          <w:rFonts w:cs="Arial"/>
          <w:color w:val="000000" w:themeColor="text1"/>
          <w:lang w:val="en-US"/>
        </w:rPr>
        <w:t>and/</w:t>
      </w:r>
      <w:r w:rsidR="00360000">
        <w:rPr>
          <w:rFonts w:cs="Arial"/>
          <w:color w:val="000000" w:themeColor="text1"/>
          <w:lang w:val="en-US"/>
        </w:rPr>
        <w:t xml:space="preserve">or explicitly when receiving GC-PDCCH in the beginning of the COT.   </w:t>
      </w:r>
    </w:p>
    <w:p w14:paraId="71B27BC0" w14:textId="67425C26" w:rsidR="00360000" w:rsidRDefault="00360000" w:rsidP="00AE66BC">
      <w:pPr>
        <w:spacing w:after="0"/>
        <w:jc w:val="both"/>
        <w:rPr>
          <w:rFonts w:cs="Arial"/>
          <w:color w:val="000000" w:themeColor="text1"/>
          <w:lang w:val="en-US"/>
        </w:rPr>
      </w:pPr>
    </w:p>
    <w:p w14:paraId="77D6111E" w14:textId="4E075CEE" w:rsidR="00360000" w:rsidRPr="00360000" w:rsidRDefault="00360000" w:rsidP="00AE66BC">
      <w:pPr>
        <w:spacing w:after="0"/>
        <w:jc w:val="both"/>
        <w:rPr>
          <w:rFonts w:cs="Arial"/>
          <w:i/>
          <w:color w:val="000000" w:themeColor="text1"/>
          <w:lang w:val="en-US"/>
        </w:rPr>
      </w:pPr>
      <w:r w:rsidRPr="00360000">
        <w:rPr>
          <w:rFonts w:cs="Arial"/>
          <w:b/>
          <w:i/>
          <w:color w:val="000000" w:themeColor="text1"/>
          <w:lang w:val="en-US"/>
        </w:rPr>
        <w:t>Proposal</w:t>
      </w:r>
      <w:r w:rsidR="00953B46">
        <w:rPr>
          <w:rFonts w:cs="Arial"/>
          <w:b/>
          <w:i/>
          <w:color w:val="000000" w:themeColor="text1"/>
          <w:lang w:val="en-US"/>
        </w:rPr>
        <w:t xml:space="preserve"> 1</w:t>
      </w:r>
      <w:r w:rsidRPr="00360000">
        <w:rPr>
          <w:rFonts w:cs="Arial"/>
          <w:b/>
          <w:i/>
          <w:color w:val="000000" w:themeColor="text1"/>
          <w:lang w:val="en-US"/>
        </w:rPr>
        <w:t>:</w:t>
      </w:r>
      <w:r w:rsidRPr="00360000">
        <w:rPr>
          <w:rFonts w:cs="Arial"/>
          <w:i/>
          <w:color w:val="000000" w:themeColor="text1"/>
          <w:lang w:val="en-US"/>
        </w:rPr>
        <w:t xml:space="preserve"> </w:t>
      </w:r>
      <w:proofErr w:type="spellStart"/>
      <w:r w:rsidRPr="00360000">
        <w:rPr>
          <w:rFonts w:cs="Arial"/>
          <w:i/>
          <w:color w:val="000000" w:themeColor="text1"/>
          <w:lang w:val="en-US"/>
        </w:rPr>
        <w:t>gNB</w:t>
      </w:r>
      <w:proofErr w:type="spellEnd"/>
      <w:r w:rsidRPr="00360000">
        <w:rPr>
          <w:rFonts w:cs="Arial"/>
          <w:i/>
          <w:color w:val="000000" w:themeColor="text1"/>
          <w:lang w:val="en-US"/>
        </w:rPr>
        <w:t xml:space="preserve"> signals its Tx BW/ temporal BWP to a UE implicitly by transmitting WB DMRS in all the </w:t>
      </w:r>
      <w:r w:rsidR="00281A31">
        <w:rPr>
          <w:rFonts w:cs="Arial"/>
          <w:i/>
          <w:color w:val="000000" w:themeColor="text1"/>
          <w:lang w:val="en-US"/>
        </w:rPr>
        <w:t xml:space="preserve">used </w:t>
      </w:r>
      <w:r w:rsidRPr="00360000">
        <w:rPr>
          <w:rFonts w:cs="Arial"/>
          <w:i/>
          <w:color w:val="000000" w:themeColor="text1"/>
          <w:lang w:val="en-US"/>
        </w:rPr>
        <w:t>sub-bands</w:t>
      </w:r>
      <w:r w:rsidR="00281A31">
        <w:rPr>
          <w:rFonts w:cs="Arial"/>
          <w:i/>
          <w:color w:val="000000" w:themeColor="text1"/>
          <w:lang w:val="en-US"/>
        </w:rPr>
        <w:t xml:space="preserve"> with positive LBT</w:t>
      </w:r>
      <w:r w:rsidRPr="00360000">
        <w:rPr>
          <w:rFonts w:cs="Arial"/>
          <w:i/>
          <w:color w:val="000000" w:themeColor="text1"/>
          <w:lang w:val="en-US"/>
        </w:rPr>
        <w:t xml:space="preserve"> and/or in GC-PDCCH </w:t>
      </w:r>
      <w:r w:rsidR="00C03DFE">
        <w:rPr>
          <w:rFonts w:cs="Arial"/>
          <w:i/>
          <w:color w:val="000000" w:themeColor="text1"/>
          <w:lang w:val="en-US"/>
        </w:rPr>
        <w:t xml:space="preserve">at least </w:t>
      </w:r>
      <w:r w:rsidRPr="00360000">
        <w:rPr>
          <w:rFonts w:cs="Arial"/>
          <w:i/>
          <w:color w:val="000000" w:themeColor="text1"/>
          <w:lang w:val="en-US"/>
        </w:rPr>
        <w:t xml:space="preserve">at the beginning of the COT.  </w:t>
      </w:r>
    </w:p>
    <w:p w14:paraId="31856BA5" w14:textId="77777777" w:rsidR="001D59A6" w:rsidRDefault="001D59A6" w:rsidP="00AE66BC">
      <w:pPr>
        <w:spacing w:after="0"/>
        <w:jc w:val="both"/>
        <w:rPr>
          <w:rFonts w:cs="Arial"/>
          <w:color w:val="000000" w:themeColor="text1"/>
          <w:lang w:val="en-US"/>
        </w:rPr>
      </w:pPr>
    </w:p>
    <w:p w14:paraId="1E2745E7" w14:textId="64FEDC43" w:rsidR="00627991" w:rsidRPr="0048748C" w:rsidRDefault="00627991" w:rsidP="00910763">
      <w:pPr>
        <w:pStyle w:val="Heading2"/>
        <w:ind w:left="567"/>
      </w:pPr>
      <w:r w:rsidRPr="0048748C">
        <w:t xml:space="preserve">PDCCH </w:t>
      </w:r>
      <w:r w:rsidR="00DA317A">
        <w:t>structures and reception</w:t>
      </w:r>
    </w:p>
    <w:p w14:paraId="6C5B3434" w14:textId="018C5CC1" w:rsidR="00DA317A" w:rsidRPr="00241568" w:rsidRDefault="00DA317A" w:rsidP="00DA317A">
      <w:pPr>
        <w:widowControl w:val="0"/>
        <w:jc w:val="both"/>
      </w:pPr>
      <w:r w:rsidRPr="00BE09F2">
        <w:t>It was decided in RAN1#92bis that “</w:t>
      </w:r>
      <w:r w:rsidRPr="00BE09F2">
        <w:rPr>
          <w:i/>
        </w:rPr>
        <w:t xml:space="preserve">At least for band where absence of Wi-Fi cannot be guaranteed (e.g. by regulation), LBT can be performed in units of 20 </w:t>
      </w:r>
      <w:proofErr w:type="spellStart"/>
      <w:r w:rsidRPr="00BE09F2">
        <w:rPr>
          <w:i/>
        </w:rPr>
        <w:t>MHz.</w:t>
      </w:r>
      <w:proofErr w:type="spellEnd"/>
      <w:r w:rsidRPr="00241568">
        <w:t xml:space="preserve">”. This indicates that in the case of wideband operation, frequency domain resources may be allocated with the granularity of 20 </w:t>
      </w:r>
      <w:proofErr w:type="spellStart"/>
      <w:r w:rsidRPr="00241568">
        <w:t>MHz.</w:t>
      </w:r>
      <w:proofErr w:type="spellEnd"/>
      <w:r w:rsidRPr="00241568">
        <w:t xml:space="preserve"> </w:t>
      </w:r>
    </w:p>
    <w:p w14:paraId="01EE964C" w14:textId="77777777" w:rsidR="00DA317A" w:rsidRPr="005B4275" w:rsidRDefault="00DA317A" w:rsidP="00AE66BC">
      <w:pPr>
        <w:spacing w:after="0"/>
        <w:jc w:val="both"/>
        <w:rPr>
          <w:color w:val="000000"/>
        </w:rPr>
      </w:pPr>
      <w:r>
        <w:rPr>
          <w:color w:val="000000"/>
        </w:rPr>
        <w:t xml:space="preserve">As the result of sub-band LBT, </w:t>
      </w:r>
      <w:r w:rsidRPr="005B4275">
        <w:rPr>
          <w:color w:val="000000"/>
        </w:rPr>
        <w:t xml:space="preserve">the </w:t>
      </w:r>
      <w:proofErr w:type="spellStart"/>
      <w:r w:rsidRPr="005B4275">
        <w:rPr>
          <w:color w:val="000000"/>
        </w:rPr>
        <w:t>gNB</w:t>
      </w:r>
      <w:r>
        <w:rPr>
          <w:color w:val="000000"/>
        </w:rPr>
        <w:t>’s</w:t>
      </w:r>
      <w:proofErr w:type="spellEnd"/>
      <w:r w:rsidRPr="005B4275">
        <w:rPr>
          <w:color w:val="000000"/>
        </w:rPr>
        <w:t xml:space="preserve"> transmission bandwidth varies according to the sub-band specific LBT. From UE point of view, the situation is more challenging. </w:t>
      </w:r>
    </w:p>
    <w:p w14:paraId="39088833" w14:textId="0A4D3FBB" w:rsidR="00DA317A" w:rsidRPr="00C53A37" w:rsidRDefault="00DA317A" w:rsidP="00D7163D">
      <w:pPr>
        <w:pStyle w:val="ListParagraph"/>
        <w:numPr>
          <w:ilvl w:val="0"/>
          <w:numId w:val="2"/>
        </w:numPr>
        <w:jc w:val="both"/>
        <w:rPr>
          <w:color w:val="000000"/>
          <w:lang w:val="en-US"/>
        </w:rPr>
      </w:pPr>
      <w:r w:rsidRPr="00C53A37">
        <w:rPr>
          <w:color w:val="000000"/>
          <w:sz w:val="20"/>
          <w:szCs w:val="20"/>
          <w:lang w:val="en-GB"/>
        </w:rPr>
        <w:t xml:space="preserve">Prior to the start of DL transmission, the UE knows only the BW of the BWP (i.e. all sub-bands included within the BWP) on which the </w:t>
      </w:r>
      <w:proofErr w:type="spellStart"/>
      <w:r w:rsidRPr="00C53A37">
        <w:rPr>
          <w:color w:val="000000"/>
          <w:sz w:val="20"/>
          <w:szCs w:val="20"/>
          <w:lang w:val="en-GB"/>
        </w:rPr>
        <w:t>gNB</w:t>
      </w:r>
      <w:proofErr w:type="spellEnd"/>
      <w:r w:rsidRPr="00C53A37">
        <w:rPr>
          <w:color w:val="000000"/>
          <w:sz w:val="20"/>
          <w:szCs w:val="20"/>
          <w:lang w:val="en-GB"/>
        </w:rPr>
        <w:t xml:space="preserve"> may transmit but not the actual transmission band (Tx BW depends on </w:t>
      </w:r>
      <w:proofErr w:type="spellStart"/>
      <w:r w:rsidRPr="00C53A37">
        <w:rPr>
          <w:color w:val="000000"/>
          <w:sz w:val="20"/>
          <w:szCs w:val="20"/>
          <w:lang w:val="en-GB"/>
        </w:rPr>
        <w:t>gNB’s</w:t>
      </w:r>
      <w:proofErr w:type="spellEnd"/>
      <w:r w:rsidRPr="00C53A37">
        <w:rPr>
          <w:color w:val="000000"/>
          <w:sz w:val="20"/>
          <w:szCs w:val="20"/>
          <w:lang w:val="en-GB"/>
        </w:rPr>
        <w:t xml:space="preserve"> LBT). So, UE will use the full BWP to detect DL transmission burst.</w:t>
      </w:r>
    </w:p>
    <w:p w14:paraId="175DD4EA" w14:textId="5A6AA788" w:rsidR="00DA317A" w:rsidRPr="00C53A37" w:rsidRDefault="00DA317A" w:rsidP="00D7163D">
      <w:pPr>
        <w:pStyle w:val="ListParagraph"/>
        <w:numPr>
          <w:ilvl w:val="0"/>
          <w:numId w:val="2"/>
        </w:numPr>
        <w:jc w:val="both"/>
        <w:rPr>
          <w:color w:val="000000"/>
          <w:lang w:val="en-US"/>
        </w:rPr>
      </w:pPr>
      <w:r w:rsidRPr="00C53A37">
        <w:rPr>
          <w:color w:val="000000"/>
          <w:sz w:val="20"/>
          <w:szCs w:val="20"/>
          <w:lang w:val="en-GB"/>
        </w:rPr>
        <w:t xml:space="preserve">UE could read the Tx BW configuration from DL control channel </w:t>
      </w:r>
      <w:r w:rsidR="00CB78DE">
        <w:rPr>
          <w:color w:val="000000"/>
          <w:sz w:val="20"/>
          <w:szCs w:val="20"/>
          <w:lang w:val="en-GB"/>
        </w:rPr>
        <w:t>and/</w:t>
      </w:r>
      <w:r w:rsidRPr="00C53A37">
        <w:rPr>
          <w:color w:val="000000"/>
          <w:sz w:val="20"/>
          <w:szCs w:val="20"/>
          <w:lang w:val="en-GB"/>
        </w:rPr>
        <w:t xml:space="preserve">or </w:t>
      </w:r>
      <w:proofErr w:type="gramStart"/>
      <w:r w:rsidRPr="00C53A37">
        <w:rPr>
          <w:color w:val="000000"/>
          <w:sz w:val="20"/>
          <w:szCs w:val="20"/>
          <w:lang w:val="en-GB"/>
        </w:rPr>
        <w:t>other</w:t>
      </w:r>
      <w:proofErr w:type="gramEnd"/>
      <w:r w:rsidRPr="00C53A37">
        <w:rPr>
          <w:color w:val="000000"/>
          <w:sz w:val="20"/>
          <w:szCs w:val="20"/>
          <w:lang w:val="en-GB"/>
        </w:rPr>
        <w:t xml:space="preserve"> burst-detection signal</w:t>
      </w:r>
      <w:r w:rsidR="00CB78DE">
        <w:rPr>
          <w:color w:val="000000"/>
          <w:sz w:val="20"/>
          <w:szCs w:val="20"/>
          <w:lang w:val="en-GB"/>
        </w:rPr>
        <w:t xml:space="preserve"> (e.g. PDCCH DMRS)</w:t>
      </w:r>
      <w:r w:rsidRPr="00C53A37">
        <w:rPr>
          <w:color w:val="000000"/>
          <w:sz w:val="20"/>
          <w:szCs w:val="20"/>
          <w:lang w:val="en-GB"/>
        </w:rPr>
        <w:t xml:space="preserve">. </w:t>
      </w:r>
    </w:p>
    <w:p w14:paraId="05BDCAF6" w14:textId="51E536D0" w:rsidR="00DA317A" w:rsidRPr="00C53A37" w:rsidRDefault="00DA317A" w:rsidP="00D7163D">
      <w:pPr>
        <w:pStyle w:val="ListParagraph"/>
        <w:numPr>
          <w:ilvl w:val="0"/>
          <w:numId w:val="2"/>
        </w:numPr>
        <w:spacing w:after="240"/>
        <w:jc w:val="both"/>
        <w:rPr>
          <w:color w:val="000000"/>
          <w:lang w:val="en-US"/>
        </w:rPr>
      </w:pPr>
      <w:r w:rsidRPr="00C53A37">
        <w:rPr>
          <w:color w:val="000000"/>
          <w:sz w:val="20"/>
          <w:szCs w:val="20"/>
          <w:lang w:val="en-GB"/>
        </w:rPr>
        <w:t>As soon as UE knows the Tx BW</w:t>
      </w:r>
      <w:r w:rsidR="00E2428C">
        <w:rPr>
          <w:color w:val="000000"/>
          <w:sz w:val="20"/>
          <w:szCs w:val="20"/>
          <w:lang w:val="en-GB"/>
        </w:rPr>
        <w:t>,</w:t>
      </w:r>
      <w:r w:rsidRPr="00C53A37">
        <w:rPr>
          <w:color w:val="000000"/>
          <w:sz w:val="20"/>
          <w:szCs w:val="20"/>
          <w:lang w:val="en-GB"/>
        </w:rPr>
        <w:t xml:space="preserve"> the UE starts to monitor only on active sub-bands of the BWP. </w:t>
      </w:r>
    </w:p>
    <w:p w14:paraId="5D1FEA73" w14:textId="7F2C8CCD" w:rsidR="00DA317A" w:rsidRDefault="00DA317A" w:rsidP="00DA317A">
      <w:pPr>
        <w:jc w:val="both"/>
        <w:rPr>
          <w:color w:val="000000"/>
        </w:rPr>
      </w:pPr>
      <w:r>
        <w:rPr>
          <w:color w:val="000000"/>
        </w:rPr>
        <w:t>In NR licensed, CORESETs and search-space-sets are configured within/per BWP. Up to 2</w:t>
      </w:r>
      <w:r w:rsidR="00841BD4">
        <w:rPr>
          <w:color w:val="000000"/>
        </w:rPr>
        <w:t xml:space="preserve"> </w:t>
      </w:r>
      <w:r>
        <w:rPr>
          <w:color w:val="000000"/>
        </w:rPr>
        <w:t>(mandatory)</w:t>
      </w:r>
      <w:r w:rsidR="00841BD4">
        <w:rPr>
          <w:color w:val="000000"/>
        </w:rPr>
        <w:t xml:space="preserve"> or</w:t>
      </w:r>
      <w:r>
        <w:rPr>
          <w:color w:val="000000"/>
        </w:rPr>
        <w:t xml:space="preserve"> 3</w:t>
      </w:r>
      <w:r w:rsidR="00841BD4">
        <w:rPr>
          <w:color w:val="000000"/>
        </w:rPr>
        <w:t xml:space="preserve"> (</w:t>
      </w:r>
      <w:r>
        <w:rPr>
          <w:color w:val="000000"/>
        </w:rPr>
        <w:t xml:space="preserve">supported by spec) CORESETs can be configured per BWP. Similarly, up to 10 search-space-sets can be configured in a BWP within the CORESETs. </w:t>
      </w:r>
      <w:proofErr w:type="gramStart"/>
      <w:r>
        <w:rPr>
          <w:color w:val="000000"/>
        </w:rPr>
        <w:t>It is clear that PDCCH</w:t>
      </w:r>
      <w:proofErr w:type="gramEnd"/>
      <w:r>
        <w:rPr>
          <w:color w:val="000000"/>
        </w:rPr>
        <w:t xml:space="preserve"> structures </w:t>
      </w:r>
      <w:r w:rsidR="00841BD4">
        <w:rPr>
          <w:color w:val="000000"/>
        </w:rPr>
        <w:t xml:space="preserve">defined for NR licensed band operation </w:t>
      </w:r>
      <w:r>
        <w:rPr>
          <w:color w:val="000000"/>
        </w:rPr>
        <w:t>are not directly applicable to NR-U. Imagine</w:t>
      </w:r>
      <w:r w:rsidR="00FA7DAB">
        <w:rPr>
          <w:color w:val="000000"/>
        </w:rPr>
        <w:t xml:space="preserve"> e.g.</w:t>
      </w:r>
      <w:r>
        <w:rPr>
          <w:color w:val="000000"/>
        </w:rPr>
        <w:t xml:space="preserve"> interleaved CORESET configured on a BWP spanning multiple sub-bands. If one sub-bands LBT fails, the majority of PDCCH candidates will be dropped. </w:t>
      </w:r>
    </w:p>
    <w:p w14:paraId="2C7228A0" w14:textId="0432B8F7" w:rsidR="00DA317A" w:rsidRPr="00A60F5C" w:rsidRDefault="00DA317A" w:rsidP="00DA317A">
      <w:pPr>
        <w:jc w:val="both"/>
        <w:rPr>
          <w:i/>
          <w:color w:val="000000"/>
        </w:rPr>
      </w:pPr>
      <w:r w:rsidRPr="0048748C">
        <w:rPr>
          <w:b/>
          <w:i/>
          <w:color w:val="000000"/>
        </w:rPr>
        <w:t>Observation</w:t>
      </w:r>
      <w:r w:rsidR="008F0BCD">
        <w:rPr>
          <w:b/>
          <w:i/>
          <w:color w:val="000000"/>
        </w:rPr>
        <w:t xml:space="preserve"> </w:t>
      </w:r>
      <w:r w:rsidR="00953B46">
        <w:rPr>
          <w:b/>
          <w:i/>
          <w:color w:val="000000"/>
        </w:rPr>
        <w:t>1</w:t>
      </w:r>
      <w:r w:rsidRPr="0048748C">
        <w:rPr>
          <w:b/>
          <w:i/>
          <w:color w:val="000000"/>
        </w:rPr>
        <w:t>:</w:t>
      </w:r>
      <w:r w:rsidRPr="0048748C">
        <w:rPr>
          <w:i/>
          <w:color w:val="000000"/>
        </w:rPr>
        <w:t xml:space="preserve"> NR-licensed DL control structures are not directly applicable to </w:t>
      </w:r>
      <w:r w:rsidR="0078656D" w:rsidRPr="0048748C">
        <w:rPr>
          <w:i/>
          <w:color w:val="000000"/>
        </w:rPr>
        <w:t xml:space="preserve">BWPs </w:t>
      </w:r>
      <w:r w:rsidR="0078656D" w:rsidRPr="0078656D">
        <w:rPr>
          <w:i/>
          <w:color w:val="000000"/>
        </w:rPr>
        <w:t>spanning multiple sub-bands.</w:t>
      </w:r>
      <w:r w:rsidRPr="00A60F5C">
        <w:rPr>
          <w:i/>
          <w:color w:val="000000"/>
        </w:rPr>
        <w:t xml:space="preserve">    </w:t>
      </w:r>
    </w:p>
    <w:p w14:paraId="328D5CB7" w14:textId="778039FE" w:rsidR="00DA317A" w:rsidRDefault="00DA317A" w:rsidP="00DA317A">
      <w:pPr>
        <w:jc w:val="both"/>
        <w:rPr>
          <w:color w:val="000000"/>
        </w:rPr>
      </w:pPr>
      <w:r>
        <w:rPr>
          <w:color w:val="000000"/>
        </w:rPr>
        <w:t xml:space="preserve">One option to deal with the above issue, is to restrict existing CORESET </w:t>
      </w:r>
      <w:r w:rsidR="004B64DB">
        <w:rPr>
          <w:color w:val="000000"/>
        </w:rPr>
        <w:t>configurations to a 20MH</w:t>
      </w:r>
      <w:r>
        <w:rPr>
          <w:color w:val="000000"/>
        </w:rPr>
        <w:t xml:space="preserve">z sub-band in NR-U, in case of sub-band LBT is used in the band. However, this approach would </w:t>
      </w:r>
      <w:r w:rsidR="004B64DB">
        <w:rPr>
          <w:color w:val="000000"/>
        </w:rPr>
        <w:t xml:space="preserve">increase the number of </w:t>
      </w:r>
      <w:r>
        <w:rPr>
          <w:color w:val="000000"/>
        </w:rPr>
        <w:t xml:space="preserve">the required configurations significantly. In </w:t>
      </w:r>
      <w:r w:rsidR="004B64DB">
        <w:rPr>
          <w:color w:val="000000"/>
        </w:rPr>
        <w:t xml:space="preserve">a </w:t>
      </w:r>
      <w:r>
        <w:rPr>
          <w:color w:val="000000"/>
        </w:rPr>
        <w:t xml:space="preserve">BWP containing 4 sub-bands, </w:t>
      </w:r>
      <w:proofErr w:type="spellStart"/>
      <w:r>
        <w:rPr>
          <w:color w:val="000000"/>
        </w:rPr>
        <w:t>gNB</w:t>
      </w:r>
      <w:proofErr w:type="spellEnd"/>
      <w:r>
        <w:rPr>
          <w:color w:val="000000"/>
        </w:rPr>
        <w:t xml:space="preserve"> would need to configure 4x more CORESETs, and </w:t>
      </w:r>
      <w:r>
        <w:rPr>
          <w:color w:val="000000"/>
        </w:rPr>
        <w:lastRenderedPageBreak/>
        <w:t>4x more search-space-sets, to distribute PDCCH candidates among the sub-bands. This increas</w:t>
      </w:r>
      <w:r w:rsidR="004B64DB">
        <w:rPr>
          <w:color w:val="000000"/>
        </w:rPr>
        <w:t>es</w:t>
      </w:r>
      <w:r>
        <w:rPr>
          <w:color w:val="000000"/>
        </w:rPr>
        <w:t xml:space="preserve"> the RRC overhead and implementation complexity.</w:t>
      </w:r>
    </w:p>
    <w:p w14:paraId="742AA31B" w14:textId="65209D18" w:rsidR="00DA317A" w:rsidRPr="00A3156C" w:rsidRDefault="00DA317A" w:rsidP="00DA317A">
      <w:pPr>
        <w:jc w:val="both"/>
        <w:rPr>
          <w:i/>
          <w:color w:val="000000"/>
        </w:rPr>
      </w:pPr>
      <w:r w:rsidRPr="0048748C">
        <w:rPr>
          <w:b/>
          <w:i/>
          <w:color w:val="000000"/>
        </w:rPr>
        <w:t>Observation</w:t>
      </w:r>
      <w:r w:rsidR="008F0BCD">
        <w:rPr>
          <w:b/>
          <w:i/>
          <w:color w:val="000000"/>
        </w:rPr>
        <w:t xml:space="preserve"> </w:t>
      </w:r>
      <w:r w:rsidR="00953B46">
        <w:rPr>
          <w:b/>
          <w:i/>
          <w:color w:val="000000"/>
        </w:rPr>
        <w:t>2</w:t>
      </w:r>
      <w:r w:rsidRPr="0048748C">
        <w:rPr>
          <w:i/>
          <w:color w:val="000000"/>
        </w:rPr>
        <w:t xml:space="preserve">: Restriction of CORESET configuration into a sub-band </w:t>
      </w:r>
      <w:r w:rsidR="004B64DB">
        <w:rPr>
          <w:i/>
          <w:color w:val="000000"/>
        </w:rPr>
        <w:t>increases</w:t>
      </w:r>
      <w:r w:rsidRPr="0048748C">
        <w:rPr>
          <w:i/>
          <w:color w:val="000000"/>
        </w:rPr>
        <w:t xml:space="preserve"> the RRC signalling overhead and implementation complexity.</w:t>
      </w:r>
    </w:p>
    <w:p w14:paraId="39811BF1" w14:textId="2EF83A63" w:rsidR="00C1091D" w:rsidRDefault="001647CD" w:rsidP="00DA317A">
      <w:pPr>
        <w:jc w:val="both"/>
        <w:rPr>
          <w:color w:val="000000"/>
        </w:rPr>
      </w:pPr>
      <w:r>
        <w:rPr>
          <w:color w:val="000000"/>
        </w:rPr>
        <w:t xml:space="preserve">Therefore, </w:t>
      </w:r>
      <w:r w:rsidR="00C1091D">
        <w:rPr>
          <w:color w:val="000000"/>
        </w:rPr>
        <w:t xml:space="preserve">we propose to </w:t>
      </w:r>
      <w:r w:rsidR="00454ECB">
        <w:rPr>
          <w:color w:val="000000"/>
        </w:rPr>
        <w:t>use</w:t>
      </w:r>
      <w:r w:rsidR="00C1091D">
        <w:rPr>
          <w:color w:val="000000"/>
        </w:rPr>
        <w:t xml:space="preserve"> the existing</w:t>
      </w:r>
      <w:r w:rsidR="005976E0">
        <w:rPr>
          <w:color w:val="000000"/>
        </w:rPr>
        <w:t xml:space="preserve"> R15 </w:t>
      </w:r>
      <w:r w:rsidR="00454ECB">
        <w:rPr>
          <w:color w:val="000000"/>
        </w:rPr>
        <w:t>DL control</w:t>
      </w:r>
      <w:r w:rsidR="005976E0">
        <w:rPr>
          <w:color w:val="000000"/>
        </w:rPr>
        <w:t xml:space="preserve"> structures</w:t>
      </w:r>
      <w:r w:rsidR="00454ECB">
        <w:rPr>
          <w:color w:val="000000"/>
        </w:rPr>
        <w:t xml:space="preserve"> as baseline, with the following</w:t>
      </w:r>
      <w:r w:rsidR="00C1091D">
        <w:rPr>
          <w:color w:val="000000"/>
        </w:rPr>
        <w:t xml:space="preserve"> </w:t>
      </w:r>
      <w:r w:rsidR="005976E0">
        <w:rPr>
          <w:color w:val="000000"/>
        </w:rPr>
        <w:t>specification changes</w:t>
      </w:r>
      <w:r w:rsidR="00454ECB">
        <w:rPr>
          <w:color w:val="000000"/>
        </w:rPr>
        <w:t>:</w:t>
      </w:r>
      <w:r w:rsidR="005976E0">
        <w:rPr>
          <w:color w:val="000000"/>
        </w:rPr>
        <w:t xml:space="preserve"> (i) the 45</w:t>
      </w:r>
      <w:r w:rsidR="00454ECB">
        <w:rPr>
          <w:color w:val="000000"/>
        </w:rPr>
        <w:t xml:space="preserve">-bit </w:t>
      </w:r>
      <w:r w:rsidR="005976E0">
        <w:rPr>
          <w:color w:val="000000"/>
        </w:rPr>
        <w:t xml:space="preserve">bitmap configuring CORESET from the beginning of BWP </w:t>
      </w:r>
      <w:proofErr w:type="gramStart"/>
      <w:r w:rsidR="005976E0">
        <w:rPr>
          <w:color w:val="000000"/>
        </w:rPr>
        <w:t>has to</w:t>
      </w:r>
      <w:proofErr w:type="gramEnd"/>
      <w:r w:rsidR="005976E0">
        <w:rPr>
          <w:color w:val="000000"/>
        </w:rPr>
        <w:t xml:space="preserve"> take into account guard-bands (if needed) and sub-band </w:t>
      </w:r>
      <w:r w:rsidR="00454ECB">
        <w:rPr>
          <w:color w:val="000000"/>
        </w:rPr>
        <w:t>boundaries,</w:t>
      </w:r>
      <w:r w:rsidR="005976E0">
        <w:rPr>
          <w:color w:val="000000"/>
        </w:rPr>
        <w:t xml:space="preserve"> (ii) search-space hashing operates on set of CCE within sub-bands. Such, when some sub-bands are blocked by LBT, PDCCH candidates in sub-bands blocked by LBT are dropped.   </w:t>
      </w:r>
    </w:p>
    <w:p w14:paraId="6F9BA532" w14:textId="607FE665" w:rsidR="00CB78DE" w:rsidRDefault="001647CD" w:rsidP="00AE66BC">
      <w:pPr>
        <w:spacing w:after="0"/>
        <w:jc w:val="both"/>
        <w:rPr>
          <w:b/>
          <w:color w:val="000000"/>
        </w:rPr>
      </w:pPr>
      <w:r w:rsidRPr="001647CD">
        <w:rPr>
          <w:b/>
          <w:color w:val="000000"/>
        </w:rPr>
        <w:t>CORESET configuration:</w:t>
      </w:r>
      <w:r>
        <w:rPr>
          <w:color w:val="000000"/>
        </w:rPr>
        <w:t xml:space="preserve"> </w:t>
      </w:r>
      <w:r w:rsidR="009F4CC2">
        <w:rPr>
          <w:color w:val="000000"/>
        </w:rPr>
        <w:t>The configuration of CORESET is shown on an example of 40M</w:t>
      </w:r>
      <w:r w:rsidR="00CB78DE">
        <w:rPr>
          <w:color w:val="000000"/>
        </w:rPr>
        <w:t>H</w:t>
      </w:r>
      <w:r w:rsidR="009F4CC2">
        <w:rPr>
          <w:color w:val="000000"/>
        </w:rPr>
        <w:t>z BWP with t</w:t>
      </w:r>
      <w:r w:rsidR="004858BF">
        <w:rPr>
          <w:color w:val="000000"/>
        </w:rPr>
        <w:t>w</w:t>
      </w:r>
      <w:r w:rsidR="009F4CC2">
        <w:rPr>
          <w:color w:val="000000"/>
        </w:rPr>
        <w:t>o</w:t>
      </w:r>
      <w:r>
        <w:rPr>
          <w:color w:val="000000"/>
        </w:rPr>
        <w:t xml:space="preserve"> 20M</w:t>
      </w:r>
      <w:r w:rsidR="00CB78DE">
        <w:rPr>
          <w:color w:val="000000"/>
        </w:rPr>
        <w:t>H</w:t>
      </w:r>
      <w:r>
        <w:rPr>
          <w:color w:val="000000"/>
        </w:rPr>
        <w:t>z</w:t>
      </w:r>
      <w:r w:rsidR="009F4CC2">
        <w:rPr>
          <w:color w:val="000000"/>
        </w:rPr>
        <w:t xml:space="preserve"> LBT sub-bands in </w:t>
      </w:r>
      <w:r w:rsidR="009F4CC2" w:rsidRPr="009F5D68">
        <w:rPr>
          <w:color w:val="000000"/>
        </w:rPr>
        <w:t xml:space="preserve">Figure </w:t>
      </w:r>
      <w:r w:rsidR="00953B46" w:rsidRPr="009F5D68">
        <w:rPr>
          <w:color w:val="000000"/>
        </w:rPr>
        <w:t>2</w:t>
      </w:r>
      <w:r w:rsidR="009F4CC2" w:rsidRPr="009F5D68">
        <w:rPr>
          <w:color w:val="000000"/>
        </w:rPr>
        <w:t>.</w:t>
      </w:r>
      <w:r w:rsidR="009F4CC2">
        <w:rPr>
          <w:color w:val="000000"/>
        </w:rPr>
        <w:t xml:space="preserve"> The </w:t>
      </w:r>
      <w:r w:rsidR="007476A2">
        <w:rPr>
          <w:color w:val="000000"/>
        </w:rPr>
        <w:t>legacy</w:t>
      </w:r>
      <w:r w:rsidR="009F4CC2">
        <w:rPr>
          <w:color w:val="000000"/>
        </w:rPr>
        <w:t xml:space="preserve"> </w:t>
      </w:r>
      <w:r w:rsidR="007476A2">
        <w:rPr>
          <w:color w:val="000000"/>
        </w:rPr>
        <w:t xml:space="preserve">CORESET </w:t>
      </w:r>
      <w:r w:rsidR="009F4CC2">
        <w:rPr>
          <w:color w:val="000000"/>
        </w:rPr>
        <w:t xml:space="preserve">configuration bitmap on a BWP is reused, </w:t>
      </w:r>
      <w:r w:rsidR="007476A2">
        <w:rPr>
          <w:color w:val="000000"/>
        </w:rPr>
        <w:t>with restriction that a</w:t>
      </w:r>
      <w:r w:rsidR="009F4CC2">
        <w:rPr>
          <w:color w:val="000000"/>
        </w:rPr>
        <w:t xml:space="preserve"> </w:t>
      </w:r>
      <w:proofErr w:type="spellStart"/>
      <w:r w:rsidR="009F4CC2">
        <w:rPr>
          <w:color w:val="000000"/>
        </w:rPr>
        <w:t>gNB</w:t>
      </w:r>
      <w:proofErr w:type="spellEnd"/>
      <w:r w:rsidR="009F4CC2">
        <w:rPr>
          <w:color w:val="000000"/>
        </w:rPr>
        <w:t xml:space="preserve"> is not allowed to</w:t>
      </w:r>
      <w:r w:rsidR="004858BF">
        <w:rPr>
          <w:color w:val="000000"/>
        </w:rPr>
        <w:t xml:space="preserve"> configure CORESET on</w:t>
      </w:r>
      <w:r w:rsidR="009F4CC2">
        <w:rPr>
          <w:color w:val="000000"/>
        </w:rPr>
        <w:t xml:space="preserve"> </w:t>
      </w:r>
      <w:r w:rsidR="004858BF">
        <w:rPr>
          <w:color w:val="000000"/>
        </w:rPr>
        <w:t>6RB-clusters for which</w:t>
      </w:r>
      <w:r w:rsidR="009F4CC2">
        <w:rPr>
          <w:color w:val="000000"/>
        </w:rPr>
        <w:t xml:space="preserve"> </w:t>
      </w:r>
      <w:r w:rsidR="004858BF">
        <w:rPr>
          <w:color w:val="000000"/>
        </w:rPr>
        <w:t xml:space="preserve">at least one RB is </w:t>
      </w:r>
      <w:r w:rsidR="009F4CC2">
        <w:rPr>
          <w:color w:val="000000"/>
        </w:rPr>
        <w:t xml:space="preserve">outside the </w:t>
      </w:r>
      <w:r w:rsidR="004858BF">
        <w:rPr>
          <w:color w:val="000000"/>
        </w:rPr>
        <w:t xml:space="preserve">active RBs of a </w:t>
      </w:r>
      <w:r w:rsidR="00AE66BC">
        <w:rPr>
          <w:color w:val="000000"/>
        </w:rPr>
        <w:t>sub-band</w:t>
      </w:r>
      <w:r w:rsidR="004858BF">
        <w:rPr>
          <w:color w:val="000000"/>
        </w:rPr>
        <w:t xml:space="preserve">. </w:t>
      </w:r>
      <w:r>
        <w:rPr>
          <w:color w:val="000000"/>
        </w:rPr>
        <w:t xml:space="preserve">Figure </w:t>
      </w:r>
      <w:r w:rsidR="002E41CB">
        <w:rPr>
          <w:color w:val="000000"/>
        </w:rPr>
        <w:t>2</w:t>
      </w:r>
      <w:r>
        <w:rPr>
          <w:color w:val="000000"/>
        </w:rPr>
        <w:t xml:space="preserve"> illustrated two possible alignments of clusters: </w:t>
      </w:r>
    </w:p>
    <w:p w14:paraId="0410FB59" w14:textId="7C9FDBB8" w:rsidR="00CB78DE" w:rsidRPr="00AE66BC" w:rsidRDefault="00955097" w:rsidP="00AE66BC">
      <w:pPr>
        <w:pStyle w:val="ListParagraph"/>
        <w:numPr>
          <w:ilvl w:val="0"/>
          <w:numId w:val="16"/>
        </w:numPr>
        <w:jc w:val="both"/>
        <w:rPr>
          <w:color w:val="000000"/>
          <w:lang w:val="en-US"/>
        </w:rPr>
      </w:pPr>
      <w:r w:rsidRPr="00AE66BC">
        <w:rPr>
          <w:b/>
          <w:color w:val="000000"/>
          <w:sz w:val="20"/>
          <w:szCs w:val="20"/>
          <w:lang w:val="en-GB"/>
        </w:rPr>
        <w:t xml:space="preserve">Alt </w:t>
      </w:r>
      <w:r w:rsidR="001647CD" w:rsidRPr="00AE66BC">
        <w:rPr>
          <w:b/>
          <w:color w:val="000000"/>
          <w:sz w:val="20"/>
          <w:szCs w:val="20"/>
          <w:lang w:val="en-GB"/>
        </w:rPr>
        <w:t xml:space="preserve">1 </w:t>
      </w:r>
      <w:r w:rsidR="00C74A6D" w:rsidRPr="00AE66BC">
        <w:rPr>
          <w:color w:val="000000"/>
          <w:sz w:val="20"/>
          <w:szCs w:val="20"/>
          <w:lang w:val="en-GB"/>
        </w:rPr>
        <w:t>(</w:t>
      </w:r>
      <w:r w:rsidR="001647CD" w:rsidRPr="00AE66BC">
        <w:rPr>
          <w:color w:val="000000"/>
          <w:sz w:val="20"/>
          <w:szCs w:val="20"/>
          <w:lang w:val="en-GB"/>
        </w:rPr>
        <w:t>upper</w:t>
      </w:r>
      <w:r w:rsidRPr="00AE66BC">
        <w:rPr>
          <w:color w:val="000000"/>
          <w:sz w:val="20"/>
          <w:szCs w:val="20"/>
          <w:lang w:val="en-GB"/>
        </w:rPr>
        <w:t xml:space="preserve"> </w:t>
      </w:r>
      <w:r w:rsidRPr="009F5D68">
        <w:rPr>
          <w:color w:val="000000"/>
          <w:sz w:val="20"/>
          <w:szCs w:val="20"/>
          <w:lang w:val="en-GB"/>
        </w:rPr>
        <w:t xml:space="preserve">Figure </w:t>
      </w:r>
      <w:r w:rsidR="00953B46" w:rsidRPr="009F5D68">
        <w:rPr>
          <w:color w:val="000000"/>
          <w:sz w:val="20"/>
          <w:szCs w:val="20"/>
          <w:lang w:val="en-GB"/>
        </w:rPr>
        <w:t>2</w:t>
      </w:r>
      <w:r w:rsidR="00C74A6D" w:rsidRPr="009F5D68">
        <w:rPr>
          <w:color w:val="000000"/>
          <w:sz w:val="20"/>
          <w:szCs w:val="20"/>
          <w:lang w:val="en-GB"/>
        </w:rPr>
        <w:t>)</w:t>
      </w:r>
      <w:r w:rsidR="00C74A6D" w:rsidRPr="009F5D68">
        <w:rPr>
          <w:b/>
          <w:color w:val="000000"/>
          <w:sz w:val="20"/>
          <w:szCs w:val="20"/>
          <w:lang w:val="en-GB"/>
        </w:rPr>
        <w:t>:</w:t>
      </w:r>
      <w:r w:rsidR="001647CD" w:rsidRPr="00AE66BC">
        <w:rPr>
          <w:color w:val="000000"/>
          <w:sz w:val="20"/>
          <w:szCs w:val="20"/>
          <w:lang w:val="en-GB"/>
        </w:rPr>
        <w:t xml:space="preserve"> the CORESET#0 starts at the first usable PRB of the sub-band, the CORESETs other than 0, follow the 6PRB within the sub-bands. </w:t>
      </w:r>
    </w:p>
    <w:p w14:paraId="0520F44F" w14:textId="4277724F" w:rsidR="00C74A6D" w:rsidRPr="00AE66BC" w:rsidRDefault="00955097" w:rsidP="00AE66BC">
      <w:pPr>
        <w:pStyle w:val="ListParagraph"/>
        <w:numPr>
          <w:ilvl w:val="0"/>
          <w:numId w:val="16"/>
        </w:numPr>
        <w:jc w:val="both"/>
        <w:rPr>
          <w:color w:val="000000"/>
          <w:lang w:val="en-US"/>
        </w:rPr>
      </w:pPr>
      <w:r w:rsidRPr="00AE66BC">
        <w:rPr>
          <w:b/>
          <w:color w:val="000000"/>
          <w:sz w:val="20"/>
          <w:szCs w:val="20"/>
          <w:lang w:val="en-GB"/>
        </w:rPr>
        <w:t xml:space="preserve">Alt </w:t>
      </w:r>
      <w:r w:rsidR="001647CD" w:rsidRPr="00AE66BC">
        <w:rPr>
          <w:b/>
          <w:color w:val="000000"/>
          <w:sz w:val="20"/>
          <w:szCs w:val="20"/>
          <w:lang w:val="en-GB"/>
        </w:rPr>
        <w:t>2</w:t>
      </w:r>
      <w:r w:rsidR="00C74A6D">
        <w:rPr>
          <w:b/>
          <w:color w:val="000000"/>
          <w:sz w:val="20"/>
          <w:szCs w:val="20"/>
          <w:lang w:val="en-GB"/>
        </w:rPr>
        <w:t xml:space="preserve"> </w:t>
      </w:r>
      <w:r w:rsidR="00C74A6D" w:rsidRPr="00AE66BC">
        <w:rPr>
          <w:color w:val="000000"/>
          <w:sz w:val="20"/>
          <w:szCs w:val="20"/>
          <w:lang w:val="en-GB"/>
        </w:rPr>
        <w:t>(</w:t>
      </w:r>
      <w:r w:rsidR="001647CD" w:rsidRPr="00AE66BC">
        <w:rPr>
          <w:color w:val="000000"/>
          <w:sz w:val="20"/>
          <w:szCs w:val="20"/>
          <w:lang w:val="en-GB"/>
        </w:rPr>
        <w:t>lower</w:t>
      </w:r>
      <w:r w:rsidRPr="00AE66BC">
        <w:rPr>
          <w:color w:val="000000"/>
          <w:sz w:val="20"/>
          <w:szCs w:val="20"/>
          <w:lang w:val="en-GB"/>
        </w:rPr>
        <w:t xml:space="preserve"> </w:t>
      </w:r>
      <w:r w:rsidRPr="009F5D68">
        <w:rPr>
          <w:color w:val="000000"/>
          <w:sz w:val="20"/>
          <w:szCs w:val="20"/>
          <w:lang w:val="en-GB"/>
        </w:rPr>
        <w:t xml:space="preserve">Figure </w:t>
      </w:r>
      <w:r w:rsidR="00953B46" w:rsidRPr="009F5D68">
        <w:rPr>
          <w:color w:val="000000"/>
          <w:sz w:val="20"/>
          <w:szCs w:val="20"/>
          <w:lang w:val="en-GB"/>
        </w:rPr>
        <w:t>2</w:t>
      </w:r>
      <w:r w:rsidR="00C74A6D" w:rsidRPr="009F5D68">
        <w:rPr>
          <w:color w:val="000000"/>
          <w:sz w:val="20"/>
          <w:szCs w:val="20"/>
          <w:lang w:val="en-GB"/>
        </w:rPr>
        <w:t>)</w:t>
      </w:r>
      <w:r w:rsidR="00C74A6D" w:rsidRPr="009F5D68">
        <w:rPr>
          <w:b/>
          <w:color w:val="000000"/>
          <w:sz w:val="20"/>
          <w:szCs w:val="20"/>
          <w:lang w:val="en-GB"/>
        </w:rPr>
        <w:t>:</w:t>
      </w:r>
      <w:r w:rsidR="001647CD" w:rsidRPr="00AE66BC">
        <w:rPr>
          <w:color w:val="000000"/>
          <w:sz w:val="20"/>
          <w:szCs w:val="20"/>
          <w:lang w:val="en-GB"/>
        </w:rPr>
        <w:t xml:space="preserve"> the CORESET 6PRB grid of is defined by Point A, and CORESET#0 is</w:t>
      </w:r>
      <w:r w:rsidRPr="00AE66BC">
        <w:rPr>
          <w:color w:val="000000"/>
          <w:sz w:val="20"/>
          <w:szCs w:val="20"/>
          <w:lang w:val="en-GB"/>
        </w:rPr>
        <w:t xml:space="preserve"> either mis-aligned, or configured to match the grid (as on Figure1). Since NR-U is </w:t>
      </w:r>
      <w:r w:rsidR="00C74A6D" w:rsidRPr="00AE66BC">
        <w:rPr>
          <w:color w:val="000000"/>
          <w:sz w:val="20"/>
          <w:szCs w:val="20"/>
          <w:lang w:val="en-GB"/>
        </w:rPr>
        <w:t xml:space="preserve">a </w:t>
      </w:r>
      <w:r w:rsidRPr="00AE66BC">
        <w:rPr>
          <w:color w:val="000000"/>
          <w:sz w:val="20"/>
          <w:szCs w:val="20"/>
          <w:lang w:val="en-GB"/>
        </w:rPr>
        <w:t>special</w:t>
      </w:r>
      <w:r w:rsidR="00C74A6D" w:rsidRPr="00AE66BC">
        <w:rPr>
          <w:color w:val="000000"/>
          <w:sz w:val="20"/>
          <w:szCs w:val="20"/>
          <w:lang w:val="en-GB"/>
        </w:rPr>
        <w:t xml:space="preserve"> scenario</w:t>
      </w:r>
      <w:r w:rsidRPr="00AE66BC">
        <w:rPr>
          <w:color w:val="000000"/>
          <w:sz w:val="20"/>
          <w:szCs w:val="20"/>
          <w:lang w:val="en-GB"/>
        </w:rPr>
        <w:t xml:space="preserve"> compared to licensed NR, in the fact that channelization is based on 20MHz blocks, we slightly prefer Alt 1, i.e. redefine the 6-PRB cluster grid for NR-U</w:t>
      </w:r>
      <w:r w:rsidR="00C74A6D">
        <w:rPr>
          <w:color w:val="000000"/>
          <w:sz w:val="20"/>
          <w:szCs w:val="20"/>
          <w:lang w:val="en-GB"/>
        </w:rPr>
        <w:t>.</w:t>
      </w:r>
    </w:p>
    <w:p w14:paraId="48D44351" w14:textId="6CD366F0" w:rsidR="001647CD" w:rsidRPr="00AE66BC" w:rsidRDefault="00955097" w:rsidP="00AE66BC">
      <w:pPr>
        <w:pStyle w:val="ListParagraph"/>
        <w:jc w:val="both"/>
        <w:rPr>
          <w:color w:val="000000"/>
          <w:lang w:val="en-US"/>
        </w:rPr>
      </w:pPr>
      <w:r w:rsidRPr="00AE66BC">
        <w:rPr>
          <w:color w:val="000000"/>
          <w:sz w:val="20"/>
          <w:szCs w:val="20"/>
          <w:lang w:val="en-GB"/>
        </w:rPr>
        <w:t xml:space="preserve">  </w:t>
      </w:r>
    </w:p>
    <w:p w14:paraId="5D4C76D5" w14:textId="47DE88F1" w:rsidR="009F4CC2" w:rsidRDefault="001647CD" w:rsidP="009F4CC2">
      <w:pPr>
        <w:keepNext/>
        <w:jc w:val="center"/>
      </w:pPr>
      <w:r>
        <w:object w:dxaOrig="8012" w:dyaOrig="2729" w14:anchorId="432649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3pt;height:135.95pt" o:ole="">
            <v:imagedata r:id="rId14" o:title=""/>
          </v:shape>
          <o:OLEObject Type="Embed" ProgID="Visio.Drawing.11" ShapeID="_x0000_i1025" DrawAspect="Content" ObjectID="_1611734604" r:id="rId15"/>
        </w:object>
      </w:r>
    </w:p>
    <w:p w14:paraId="4863040A" w14:textId="12C40B8F" w:rsidR="009F4CC2" w:rsidRDefault="009F4CC2" w:rsidP="009F4CC2">
      <w:pPr>
        <w:pStyle w:val="Caption"/>
        <w:jc w:val="center"/>
        <w:rPr>
          <w:color w:val="000000"/>
        </w:rPr>
      </w:pPr>
      <w:r>
        <w:t xml:space="preserve">Figure </w:t>
      </w:r>
      <w:r>
        <w:fldChar w:fldCharType="begin"/>
      </w:r>
      <w:r>
        <w:instrText xml:space="preserve"> SEQ Figure \* ARABIC </w:instrText>
      </w:r>
      <w:r>
        <w:fldChar w:fldCharType="separate"/>
      </w:r>
      <w:r w:rsidR="00E14AD8">
        <w:rPr>
          <w:noProof/>
        </w:rPr>
        <w:t>2</w:t>
      </w:r>
      <w:r>
        <w:fldChar w:fldCharType="end"/>
      </w:r>
      <w:r>
        <w:t xml:space="preserve"> </w:t>
      </w:r>
      <w:r w:rsidR="004858BF">
        <w:t>Bitmap for CORESET configuration</w:t>
      </w:r>
    </w:p>
    <w:p w14:paraId="07E3942F" w14:textId="3D3C2D2E" w:rsidR="004858BF" w:rsidRDefault="001647CD" w:rsidP="00DA317A">
      <w:pPr>
        <w:jc w:val="both"/>
        <w:rPr>
          <w:color w:val="000000"/>
        </w:rPr>
      </w:pPr>
      <w:r w:rsidRPr="001647CD">
        <w:rPr>
          <w:b/>
          <w:color w:val="000000"/>
        </w:rPr>
        <w:t>Hashing:</w:t>
      </w:r>
      <w:r>
        <w:rPr>
          <w:color w:val="000000"/>
        </w:rPr>
        <w:t xml:space="preserve"> </w:t>
      </w:r>
      <w:r w:rsidR="004858BF">
        <w:rPr>
          <w:color w:val="000000"/>
        </w:rPr>
        <w:t>The indexing of</w:t>
      </w:r>
      <w:r w:rsidR="00733BA5">
        <w:rPr>
          <w:color w:val="000000"/>
        </w:rPr>
        <w:t xml:space="preserve"> CCEs and hashed PDCCH</w:t>
      </w:r>
      <w:r w:rsidR="004858BF">
        <w:rPr>
          <w:color w:val="000000"/>
        </w:rPr>
        <w:t xml:space="preserve"> candidates within the CORESET</w:t>
      </w:r>
      <w:r w:rsidR="00733BA5">
        <w:rPr>
          <w:color w:val="000000"/>
        </w:rPr>
        <w:t xml:space="preserve"> configured in Figure </w:t>
      </w:r>
      <w:r w:rsidR="002E41CB">
        <w:rPr>
          <w:color w:val="000000"/>
        </w:rPr>
        <w:t>2</w:t>
      </w:r>
      <w:r w:rsidR="004858BF">
        <w:rPr>
          <w:color w:val="000000"/>
        </w:rPr>
        <w:t xml:space="preserve"> is illustrated in</w:t>
      </w:r>
      <w:r w:rsidR="007476A2">
        <w:rPr>
          <w:color w:val="000000"/>
        </w:rPr>
        <w:t xml:space="preserve"> an example in</w:t>
      </w:r>
      <w:r w:rsidR="004858BF">
        <w:rPr>
          <w:color w:val="000000"/>
        </w:rPr>
        <w:t xml:space="preserve"> </w:t>
      </w:r>
      <w:r w:rsidR="004858BF" w:rsidRPr="009F5D68">
        <w:rPr>
          <w:color w:val="000000"/>
        </w:rPr>
        <w:t xml:space="preserve">Figure </w:t>
      </w:r>
      <w:r w:rsidR="00953B46" w:rsidRPr="009F5D68">
        <w:rPr>
          <w:color w:val="000000"/>
        </w:rPr>
        <w:t>3</w:t>
      </w:r>
      <w:r w:rsidR="00733BA5" w:rsidRPr="009F5D68">
        <w:rPr>
          <w:color w:val="000000"/>
        </w:rPr>
        <w:t>.</w:t>
      </w:r>
      <w:r w:rsidR="00733BA5">
        <w:rPr>
          <w:color w:val="000000"/>
        </w:rPr>
        <w:t xml:space="preserve"> It is assumed that CORESET is 1 symbol long. In the </w:t>
      </w:r>
      <w:r w:rsidR="00733BA5" w:rsidRPr="009F5D68">
        <w:rPr>
          <w:color w:val="000000"/>
        </w:rPr>
        <w:t xml:space="preserve">Figure </w:t>
      </w:r>
      <w:r w:rsidR="00953B46" w:rsidRPr="009F5D68">
        <w:rPr>
          <w:color w:val="000000"/>
        </w:rPr>
        <w:t>3</w:t>
      </w:r>
      <w:r w:rsidR="00733BA5" w:rsidRPr="009F5D68">
        <w:rPr>
          <w:color w:val="000000"/>
        </w:rPr>
        <w:t>,</w:t>
      </w:r>
      <w:r w:rsidR="00733BA5">
        <w:rPr>
          <w:color w:val="000000"/>
        </w:rPr>
        <w:t xml:space="preserve"> </w:t>
      </w:r>
      <w:r w:rsidR="00733BA5" w:rsidRPr="00733BA5">
        <w:rPr>
          <w:i/>
          <w:color w:val="000000"/>
        </w:rPr>
        <w:t>x-y</w:t>
      </w:r>
      <w:r w:rsidR="00733BA5">
        <w:rPr>
          <w:color w:val="000000"/>
        </w:rPr>
        <w:t xml:space="preserve"> denotes </w:t>
      </w:r>
      <w:r w:rsidR="007476A2">
        <w:rPr>
          <w:color w:val="000000"/>
        </w:rPr>
        <w:t xml:space="preserve">indices of </w:t>
      </w:r>
      <w:r w:rsidR="00733BA5">
        <w:rPr>
          <w:color w:val="000000"/>
        </w:rPr>
        <w:t xml:space="preserve">CCE/PDCCH candidate </w:t>
      </w:r>
      <w:r w:rsidR="00733BA5" w:rsidRPr="00733BA5">
        <w:rPr>
          <w:i/>
          <w:color w:val="000000"/>
        </w:rPr>
        <w:t>y</w:t>
      </w:r>
      <w:r w:rsidR="00733BA5">
        <w:rPr>
          <w:color w:val="000000"/>
        </w:rPr>
        <w:t xml:space="preserve"> in sub-band </w:t>
      </w:r>
      <w:r w:rsidR="00733BA5" w:rsidRPr="00733BA5">
        <w:rPr>
          <w:i/>
          <w:color w:val="000000"/>
        </w:rPr>
        <w:t>x</w:t>
      </w:r>
      <w:r w:rsidR="00733BA5">
        <w:rPr>
          <w:i/>
          <w:color w:val="000000"/>
        </w:rPr>
        <w:t xml:space="preserve">. </w:t>
      </w:r>
      <w:r w:rsidR="00733BA5">
        <w:rPr>
          <w:color w:val="000000"/>
        </w:rPr>
        <w:t>Search-space set is configured with 4 PDCCH candidates of AL</w:t>
      </w:r>
      <w:r w:rsidR="009F5D68">
        <w:rPr>
          <w:color w:val="000000"/>
        </w:rPr>
        <w:t>=</w:t>
      </w:r>
      <w:r w:rsidR="00733BA5">
        <w:rPr>
          <w:color w:val="000000"/>
        </w:rPr>
        <w:t xml:space="preserve">1. Whether </w:t>
      </w:r>
      <w:r w:rsidR="007476A2">
        <w:rPr>
          <w:color w:val="000000"/>
        </w:rPr>
        <w:t xml:space="preserve">a </w:t>
      </w:r>
      <w:r w:rsidR="00733BA5">
        <w:rPr>
          <w:color w:val="000000"/>
        </w:rPr>
        <w:t xml:space="preserve">configured SS set applies to all LBT sub-bands, or only </w:t>
      </w:r>
      <w:r w:rsidR="007476A2">
        <w:rPr>
          <w:color w:val="000000"/>
        </w:rPr>
        <w:t>subset</w:t>
      </w:r>
      <w:r w:rsidR="00733BA5">
        <w:rPr>
          <w:color w:val="000000"/>
        </w:rPr>
        <w:t xml:space="preserve"> of </w:t>
      </w:r>
      <w:r w:rsidR="007476A2">
        <w:rPr>
          <w:color w:val="000000"/>
        </w:rPr>
        <w:t xml:space="preserve">BWP </w:t>
      </w:r>
      <w:r w:rsidR="00733BA5">
        <w:rPr>
          <w:color w:val="000000"/>
        </w:rPr>
        <w:t>sub-bands</w:t>
      </w:r>
      <w:r w:rsidR="007476A2">
        <w:rPr>
          <w:color w:val="000000"/>
        </w:rPr>
        <w:t>,</w:t>
      </w:r>
      <w:r w:rsidR="00733BA5">
        <w:rPr>
          <w:color w:val="000000"/>
        </w:rPr>
        <w:t xml:space="preserve"> as well as other details shall be further studied.</w:t>
      </w:r>
    </w:p>
    <w:p w14:paraId="7B409D42" w14:textId="218933E5" w:rsidR="004858BF" w:rsidRDefault="00955097" w:rsidP="004858BF">
      <w:pPr>
        <w:keepNext/>
        <w:jc w:val="center"/>
      </w:pPr>
      <w:r>
        <w:object w:dxaOrig="7576" w:dyaOrig="1309" w14:anchorId="6407FD31">
          <v:shape id="_x0000_i1026" type="#_x0000_t75" style="width:377.3pt;height:65.65pt" o:ole="">
            <v:imagedata r:id="rId16" o:title=""/>
          </v:shape>
          <o:OLEObject Type="Embed" ProgID="Visio.Drawing.11" ShapeID="_x0000_i1026" DrawAspect="Content" ObjectID="_1611734605" r:id="rId17"/>
        </w:object>
      </w:r>
    </w:p>
    <w:p w14:paraId="7F16B3AE" w14:textId="10D6A975" w:rsidR="004858BF" w:rsidRDefault="004858BF" w:rsidP="004858BF">
      <w:pPr>
        <w:pStyle w:val="Caption"/>
        <w:jc w:val="center"/>
        <w:rPr>
          <w:color w:val="000000"/>
        </w:rPr>
      </w:pPr>
      <w:r>
        <w:t xml:space="preserve">Figure </w:t>
      </w:r>
      <w:r>
        <w:fldChar w:fldCharType="begin"/>
      </w:r>
      <w:r>
        <w:instrText xml:space="preserve"> SEQ Figure \* ARABIC </w:instrText>
      </w:r>
      <w:r>
        <w:fldChar w:fldCharType="separate"/>
      </w:r>
      <w:r w:rsidR="00E14AD8">
        <w:rPr>
          <w:noProof/>
        </w:rPr>
        <w:t>3</w:t>
      </w:r>
      <w:r>
        <w:fldChar w:fldCharType="end"/>
      </w:r>
      <w:r w:rsidR="00733BA5">
        <w:t xml:space="preserve"> Sub-band-based hashing</w:t>
      </w:r>
    </w:p>
    <w:p w14:paraId="51B37304" w14:textId="46B6B505" w:rsidR="004858BF" w:rsidRDefault="004858BF" w:rsidP="00DA317A">
      <w:pPr>
        <w:jc w:val="both"/>
        <w:rPr>
          <w:color w:val="000000"/>
        </w:rPr>
      </w:pPr>
    </w:p>
    <w:p w14:paraId="6A4B5928" w14:textId="3E68AD1E" w:rsidR="00733BA5" w:rsidRDefault="00733BA5" w:rsidP="00DA317A">
      <w:pPr>
        <w:jc w:val="both"/>
        <w:rPr>
          <w:color w:val="000000"/>
        </w:rPr>
      </w:pPr>
      <w:r>
        <w:rPr>
          <w:color w:val="000000"/>
        </w:rPr>
        <w:t>While details are FFS, we have the following high-level proposal</w:t>
      </w:r>
      <w:r w:rsidR="000823F3">
        <w:rPr>
          <w:color w:val="000000"/>
        </w:rPr>
        <w:t xml:space="preserve"> to move forward</w:t>
      </w:r>
      <w:r>
        <w:rPr>
          <w:color w:val="000000"/>
        </w:rPr>
        <w:t xml:space="preserve">:  </w:t>
      </w:r>
    </w:p>
    <w:p w14:paraId="794E6A19" w14:textId="20C701ED" w:rsidR="005976E0" w:rsidRPr="00C53A37" w:rsidRDefault="00D45AA1" w:rsidP="00C53A37">
      <w:pPr>
        <w:spacing w:after="0"/>
        <w:jc w:val="both"/>
        <w:rPr>
          <w:i/>
          <w:color w:val="000000"/>
        </w:rPr>
      </w:pPr>
      <w:r>
        <w:rPr>
          <w:b/>
          <w:i/>
          <w:color w:val="000000"/>
        </w:rPr>
        <w:t>Proposal</w:t>
      </w:r>
      <w:r w:rsidR="00953B46">
        <w:rPr>
          <w:b/>
          <w:i/>
          <w:color w:val="000000"/>
        </w:rPr>
        <w:t xml:space="preserve"> 2</w:t>
      </w:r>
      <w:r w:rsidR="005976E0" w:rsidRPr="00C53A37">
        <w:rPr>
          <w:b/>
          <w:i/>
          <w:color w:val="000000"/>
        </w:rPr>
        <w:t>:</w:t>
      </w:r>
      <w:r>
        <w:rPr>
          <w:b/>
          <w:i/>
          <w:color w:val="000000"/>
        </w:rPr>
        <w:t xml:space="preserve"> </w:t>
      </w:r>
      <w:r w:rsidR="004661A5">
        <w:rPr>
          <w:i/>
          <w:color w:val="000000"/>
        </w:rPr>
        <w:t>E</w:t>
      </w:r>
      <w:r w:rsidR="005976E0" w:rsidRPr="00C53A37">
        <w:rPr>
          <w:i/>
          <w:color w:val="000000"/>
        </w:rPr>
        <w:t>xisting DL control structures (CORESET</w:t>
      </w:r>
      <w:r w:rsidR="00244018">
        <w:rPr>
          <w:i/>
          <w:color w:val="000000"/>
        </w:rPr>
        <w:t>s</w:t>
      </w:r>
      <w:r w:rsidR="005976E0" w:rsidRPr="00C53A37">
        <w:rPr>
          <w:i/>
          <w:color w:val="000000"/>
        </w:rPr>
        <w:t xml:space="preserve"> and search-spaces) can be reused with the following</w:t>
      </w:r>
      <w:r w:rsidR="00454ECB">
        <w:rPr>
          <w:i/>
          <w:color w:val="000000"/>
        </w:rPr>
        <w:t xml:space="preserve"> </w:t>
      </w:r>
      <w:r w:rsidR="005976E0" w:rsidRPr="00C53A37">
        <w:rPr>
          <w:i/>
          <w:color w:val="000000"/>
        </w:rPr>
        <w:t>modifications</w:t>
      </w:r>
      <w:r w:rsidR="001C193F">
        <w:rPr>
          <w:i/>
          <w:color w:val="000000"/>
        </w:rPr>
        <w:t>:</w:t>
      </w:r>
    </w:p>
    <w:p w14:paraId="12D18998" w14:textId="20483822" w:rsidR="005976E0" w:rsidRPr="00C53A37" w:rsidRDefault="005976E0" w:rsidP="00D7163D">
      <w:pPr>
        <w:pStyle w:val="ListParagraph"/>
        <w:numPr>
          <w:ilvl w:val="0"/>
          <w:numId w:val="11"/>
        </w:numPr>
        <w:jc w:val="both"/>
        <w:rPr>
          <w:i/>
          <w:color w:val="000000"/>
          <w:lang w:val="en-US"/>
        </w:rPr>
      </w:pPr>
      <w:r w:rsidRPr="00C53A37">
        <w:rPr>
          <w:i/>
          <w:color w:val="000000"/>
          <w:sz w:val="20"/>
          <w:szCs w:val="20"/>
          <w:lang w:val="en-US"/>
        </w:rPr>
        <w:t>CORESET configuration bit</w:t>
      </w:r>
      <w:r w:rsidR="00454ECB">
        <w:rPr>
          <w:i/>
          <w:color w:val="000000"/>
          <w:sz w:val="20"/>
          <w:szCs w:val="20"/>
          <w:lang w:val="en-US"/>
        </w:rPr>
        <w:t>map</w:t>
      </w:r>
      <w:r w:rsidRPr="00C53A37">
        <w:rPr>
          <w:i/>
          <w:color w:val="000000"/>
          <w:sz w:val="20"/>
          <w:szCs w:val="20"/>
          <w:lang w:val="en-US"/>
        </w:rPr>
        <w:t xml:space="preserve"> </w:t>
      </w:r>
      <w:r w:rsidR="00AE66BC">
        <w:rPr>
          <w:i/>
          <w:color w:val="000000"/>
          <w:sz w:val="20"/>
          <w:szCs w:val="20"/>
          <w:lang w:val="en-US"/>
        </w:rPr>
        <w:t>shall</w:t>
      </w:r>
      <w:r w:rsidRPr="00C53A37">
        <w:rPr>
          <w:i/>
          <w:color w:val="000000"/>
          <w:sz w:val="20"/>
          <w:szCs w:val="20"/>
          <w:lang w:val="en-US"/>
        </w:rPr>
        <w:t xml:space="preserve"> take into account the potential guard-bands and</w:t>
      </w:r>
      <w:r w:rsidR="00454ECB">
        <w:rPr>
          <w:i/>
          <w:color w:val="000000"/>
          <w:sz w:val="20"/>
          <w:szCs w:val="20"/>
          <w:lang w:val="en-US"/>
        </w:rPr>
        <w:t xml:space="preserve"> existing</w:t>
      </w:r>
      <w:r w:rsidRPr="00C53A37">
        <w:rPr>
          <w:i/>
          <w:color w:val="000000"/>
          <w:sz w:val="20"/>
          <w:szCs w:val="20"/>
          <w:lang w:val="en-US"/>
        </w:rPr>
        <w:t xml:space="preserve"> sub-band boundaries</w:t>
      </w:r>
      <w:r w:rsidR="00244018">
        <w:rPr>
          <w:i/>
          <w:color w:val="000000"/>
          <w:sz w:val="20"/>
          <w:szCs w:val="20"/>
          <w:lang w:val="en-US"/>
        </w:rPr>
        <w:t>.</w:t>
      </w:r>
    </w:p>
    <w:p w14:paraId="4625D990" w14:textId="0BD9CF15" w:rsidR="005976E0" w:rsidRPr="00733BA5" w:rsidRDefault="005976E0" w:rsidP="00D7163D">
      <w:pPr>
        <w:pStyle w:val="ListParagraph"/>
        <w:numPr>
          <w:ilvl w:val="0"/>
          <w:numId w:val="11"/>
        </w:numPr>
        <w:jc w:val="both"/>
        <w:rPr>
          <w:i/>
          <w:color w:val="000000"/>
          <w:lang w:val="en-US"/>
        </w:rPr>
      </w:pPr>
      <w:r w:rsidRPr="00C53A37">
        <w:rPr>
          <w:i/>
          <w:color w:val="000000"/>
          <w:sz w:val="20"/>
          <w:szCs w:val="20"/>
          <w:lang w:val="en-US"/>
        </w:rPr>
        <w:t>Search-space hashing operates</w:t>
      </w:r>
      <w:r w:rsidR="00454ECB" w:rsidRPr="00C53A37">
        <w:rPr>
          <w:i/>
          <w:color w:val="000000"/>
          <w:sz w:val="20"/>
          <w:szCs w:val="20"/>
          <w:lang w:val="en-US"/>
        </w:rPr>
        <w:t xml:space="preserve"> </w:t>
      </w:r>
      <w:r w:rsidR="00244018">
        <w:rPr>
          <w:i/>
          <w:color w:val="000000"/>
          <w:sz w:val="20"/>
          <w:szCs w:val="20"/>
          <w:lang w:val="en-US"/>
        </w:rPr>
        <w:t>on CCEs</w:t>
      </w:r>
      <w:r w:rsidR="00454ECB">
        <w:rPr>
          <w:i/>
          <w:color w:val="000000"/>
          <w:sz w:val="20"/>
          <w:szCs w:val="20"/>
          <w:lang w:val="en-US"/>
        </w:rPr>
        <w:t xml:space="preserve"> of a CORESET within each sub-band</w:t>
      </w:r>
      <w:r w:rsidR="00244018">
        <w:rPr>
          <w:i/>
          <w:color w:val="000000"/>
          <w:sz w:val="20"/>
          <w:szCs w:val="20"/>
          <w:lang w:val="en-US"/>
        </w:rPr>
        <w:t>.</w:t>
      </w:r>
      <w:r w:rsidRPr="00C53A37">
        <w:rPr>
          <w:i/>
          <w:color w:val="000000"/>
          <w:sz w:val="20"/>
          <w:szCs w:val="20"/>
          <w:lang w:val="en-US"/>
        </w:rPr>
        <w:t xml:space="preserve"> </w:t>
      </w:r>
    </w:p>
    <w:p w14:paraId="3DEA0968" w14:textId="11771219" w:rsidR="00733BA5" w:rsidRPr="00C53A37" w:rsidRDefault="00733BA5" w:rsidP="00733BA5">
      <w:pPr>
        <w:pStyle w:val="ListParagraph"/>
        <w:ind w:left="644"/>
        <w:jc w:val="both"/>
        <w:rPr>
          <w:i/>
          <w:color w:val="000000"/>
          <w:lang w:val="en-US"/>
        </w:rPr>
      </w:pPr>
    </w:p>
    <w:p w14:paraId="5ED69703" w14:textId="2566118C" w:rsidR="001D59A6" w:rsidRPr="0048748C" w:rsidRDefault="001D59A6" w:rsidP="00910763">
      <w:pPr>
        <w:pStyle w:val="Heading2"/>
        <w:ind w:left="567"/>
      </w:pPr>
      <w:r>
        <w:lastRenderedPageBreak/>
        <w:t xml:space="preserve">PDSCH scheduling and </w:t>
      </w:r>
      <w:r w:rsidRPr="00BF0F3A">
        <w:t>HARQ</w:t>
      </w:r>
      <w:r w:rsidRPr="0048748C">
        <w:t xml:space="preserve"> operation</w:t>
      </w:r>
    </w:p>
    <w:p w14:paraId="696C497F" w14:textId="77777777" w:rsidR="001D59A6" w:rsidRPr="003711D9" w:rsidRDefault="001D59A6" w:rsidP="001D59A6">
      <w:pPr>
        <w:spacing w:after="0"/>
        <w:jc w:val="both"/>
        <w:rPr>
          <w:lang w:val="en-US"/>
        </w:rPr>
      </w:pPr>
      <w:r w:rsidRPr="003711D9">
        <w:rPr>
          <w:lang w:val="en-US"/>
        </w:rPr>
        <w:t>In NR R15, a set of up to 16 HARQ processes can be configured per serving cell. This means that each serving cell (including all configured BWPs) has its own set of HARQ processes. However, when accessing large BW of e.g. 160MHz (i.e. 8 sub-</w:t>
      </w:r>
      <w:r>
        <w:rPr>
          <w:lang w:val="en-US"/>
        </w:rPr>
        <w:t>channel</w:t>
      </w:r>
      <w:r w:rsidRPr="003711D9">
        <w:rPr>
          <w:lang w:val="en-US"/>
        </w:rPr>
        <w:t>s)</w:t>
      </w:r>
      <w:r>
        <w:rPr>
          <w:lang w:val="en-US"/>
        </w:rPr>
        <w:t>,</w:t>
      </w:r>
      <w:r w:rsidRPr="003711D9">
        <w:rPr>
          <w:lang w:val="en-US"/>
        </w:rPr>
        <w:t xml:space="preserve"> </w:t>
      </w:r>
      <w:r>
        <w:rPr>
          <w:lang w:val="en-US"/>
        </w:rPr>
        <w:t xml:space="preserve">having HARQ process per sub-channel </w:t>
      </w:r>
      <w:r w:rsidRPr="003711D9">
        <w:rPr>
          <w:lang w:val="en-US"/>
        </w:rPr>
        <w:t>results in</w:t>
      </w:r>
      <w:r>
        <w:rPr>
          <w:lang w:val="en-US"/>
        </w:rPr>
        <w:t xml:space="preserve"> a</w:t>
      </w:r>
      <w:r w:rsidRPr="003711D9">
        <w:rPr>
          <w:lang w:val="en-US"/>
        </w:rPr>
        <w:t xml:space="preserve"> large </w:t>
      </w:r>
      <w:r>
        <w:rPr>
          <w:lang w:val="en-US"/>
        </w:rPr>
        <w:t xml:space="preserve">number of HARQ processes and </w:t>
      </w:r>
      <w:r w:rsidRPr="003711D9">
        <w:rPr>
          <w:lang w:val="en-US"/>
        </w:rPr>
        <w:t>data fragmentation</w:t>
      </w:r>
      <w:r>
        <w:rPr>
          <w:lang w:val="en-US"/>
        </w:rPr>
        <w:t>. S</w:t>
      </w:r>
      <w:r w:rsidRPr="003711D9">
        <w:rPr>
          <w:lang w:val="en-US"/>
        </w:rPr>
        <w:t xml:space="preserve">cheduling one TB over multiple </w:t>
      </w:r>
      <w:r>
        <w:rPr>
          <w:lang w:val="en-US"/>
        </w:rPr>
        <w:t>sub-</w:t>
      </w:r>
      <w:r w:rsidRPr="003711D9">
        <w:rPr>
          <w:lang w:val="en-US"/>
        </w:rPr>
        <w:t xml:space="preserve">channels would be </w:t>
      </w:r>
      <w:r>
        <w:rPr>
          <w:lang w:val="en-US"/>
        </w:rPr>
        <w:t xml:space="preserve">clearly </w:t>
      </w:r>
      <w:r w:rsidRPr="003711D9">
        <w:rPr>
          <w:lang w:val="en-US"/>
        </w:rPr>
        <w:t>beneficial. On the other hand, there are two challenges to overcome:</w:t>
      </w:r>
    </w:p>
    <w:p w14:paraId="7A4C6D31" w14:textId="77777777" w:rsidR="001D59A6" w:rsidRPr="002A468B" w:rsidRDefault="001D59A6" w:rsidP="001D59A6">
      <w:pPr>
        <w:pStyle w:val="ListParagraph"/>
        <w:numPr>
          <w:ilvl w:val="0"/>
          <w:numId w:val="8"/>
        </w:numPr>
        <w:jc w:val="both"/>
        <w:rPr>
          <w:lang w:val="en-US"/>
        </w:rPr>
      </w:pPr>
      <w:r w:rsidRPr="00D53D4C">
        <w:rPr>
          <w:sz w:val="20"/>
          <w:szCs w:val="20"/>
          <w:lang w:val="en-US"/>
        </w:rPr>
        <w:t xml:space="preserve">UE’s LBT time and frequency domain uncertainty. gNB does not know when UE will be able to access channel, and it does not know how many of the 20MHz sub-channels UE will be able access. </w:t>
      </w:r>
    </w:p>
    <w:p w14:paraId="342B96AF" w14:textId="2739B836" w:rsidR="001D59A6" w:rsidRPr="00953B46" w:rsidRDefault="001D59A6" w:rsidP="00953B46">
      <w:pPr>
        <w:pStyle w:val="ListParagraph"/>
        <w:numPr>
          <w:ilvl w:val="0"/>
          <w:numId w:val="8"/>
        </w:numPr>
        <w:jc w:val="both"/>
        <w:rPr>
          <w:lang w:val="en-US"/>
        </w:rPr>
      </w:pPr>
      <w:r w:rsidRPr="00D53D4C">
        <w:rPr>
          <w:sz w:val="20"/>
          <w:szCs w:val="20"/>
          <w:lang w:val="en-US"/>
        </w:rPr>
        <w:t>Transmission preparation time at the UE. UE needs X microseconds to prepare a transmission. Preparation may include e.g.:</w:t>
      </w:r>
      <w:r w:rsidR="00953B46">
        <w:rPr>
          <w:sz w:val="20"/>
          <w:szCs w:val="20"/>
          <w:lang w:val="en-US"/>
        </w:rPr>
        <w:t xml:space="preserve"> </w:t>
      </w:r>
      <w:r w:rsidRPr="00953B46">
        <w:rPr>
          <w:sz w:val="20"/>
          <w:szCs w:val="20"/>
          <w:lang w:val="en-US"/>
        </w:rPr>
        <w:t>getting data from higher layers</w:t>
      </w:r>
      <w:r w:rsidR="00953B46" w:rsidRPr="00953B46">
        <w:rPr>
          <w:sz w:val="20"/>
          <w:szCs w:val="20"/>
          <w:lang w:val="en-US"/>
        </w:rPr>
        <w:t>, T</w:t>
      </w:r>
      <w:r w:rsidRPr="00953B46">
        <w:rPr>
          <w:sz w:val="20"/>
          <w:szCs w:val="20"/>
          <w:lang w:val="en-US"/>
        </w:rPr>
        <w:t>BS determination</w:t>
      </w:r>
      <w:r w:rsidR="00953B46" w:rsidRPr="00953B46">
        <w:rPr>
          <w:sz w:val="20"/>
          <w:szCs w:val="20"/>
          <w:lang w:val="en-US"/>
        </w:rPr>
        <w:t xml:space="preserve">, </w:t>
      </w:r>
      <w:r w:rsidRPr="00953B46">
        <w:rPr>
          <w:sz w:val="20"/>
          <w:szCs w:val="20"/>
          <w:lang w:val="en-US"/>
        </w:rPr>
        <w:t>channel coding</w:t>
      </w:r>
      <w:r w:rsidR="00953B46" w:rsidRPr="00953B46">
        <w:rPr>
          <w:sz w:val="20"/>
          <w:szCs w:val="20"/>
          <w:lang w:val="en-US"/>
        </w:rPr>
        <w:t xml:space="preserve">, </w:t>
      </w:r>
      <w:r w:rsidRPr="00953B46">
        <w:rPr>
          <w:sz w:val="20"/>
          <w:szCs w:val="20"/>
          <w:lang w:val="en-US"/>
        </w:rPr>
        <w:t>rate matching</w:t>
      </w:r>
      <w:r w:rsidR="00953B46" w:rsidRPr="00953B46">
        <w:rPr>
          <w:sz w:val="20"/>
          <w:szCs w:val="20"/>
          <w:lang w:val="en-US"/>
        </w:rPr>
        <w:t xml:space="preserve">, </w:t>
      </w:r>
      <w:r w:rsidRPr="00953B46">
        <w:rPr>
          <w:sz w:val="20"/>
          <w:szCs w:val="20"/>
          <w:lang w:val="en-US"/>
        </w:rPr>
        <w:t>data and control multiplexing</w:t>
      </w:r>
      <w:r w:rsidR="00953B46" w:rsidRPr="00953B46">
        <w:rPr>
          <w:sz w:val="20"/>
          <w:szCs w:val="20"/>
          <w:lang w:val="en-US"/>
        </w:rPr>
        <w:t xml:space="preserve">, </w:t>
      </w:r>
      <w:r w:rsidRPr="00953B46">
        <w:rPr>
          <w:sz w:val="20"/>
          <w:szCs w:val="20"/>
          <w:lang w:val="en-US"/>
        </w:rPr>
        <w:t>modulation</w:t>
      </w:r>
      <w:r w:rsidR="00953B46" w:rsidRPr="00953B46">
        <w:rPr>
          <w:sz w:val="20"/>
          <w:szCs w:val="20"/>
          <w:lang w:val="en-US"/>
        </w:rPr>
        <w:t xml:space="preserve">, </w:t>
      </w:r>
      <w:r w:rsidRPr="00953B46">
        <w:rPr>
          <w:sz w:val="20"/>
          <w:szCs w:val="20"/>
          <w:lang w:val="en-US"/>
        </w:rPr>
        <w:t>RE mapping</w:t>
      </w:r>
      <w:r w:rsidR="00953B46" w:rsidRPr="00953B46">
        <w:rPr>
          <w:sz w:val="20"/>
          <w:szCs w:val="20"/>
          <w:lang w:val="en-US"/>
        </w:rPr>
        <w:t xml:space="preserve">, </w:t>
      </w:r>
      <w:r w:rsidRPr="00953B46">
        <w:rPr>
          <w:sz w:val="20"/>
          <w:szCs w:val="20"/>
          <w:lang w:val="en-US"/>
        </w:rPr>
        <w:t>iFFT</w:t>
      </w:r>
      <w:r w:rsidR="00953B46" w:rsidRPr="00953B46">
        <w:rPr>
          <w:sz w:val="20"/>
          <w:szCs w:val="20"/>
          <w:lang w:val="en-US"/>
        </w:rPr>
        <w:t xml:space="preserve">, </w:t>
      </w:r>
      <w:r w:rsidRPr="00953B46">
        <w:rPr>
          <w:sz w:val="20"/>
          <w:szCs w:val="20"/>
          <w:lang w:val="en-US"/>
        </w:rPr>
        <w:t xml:space="preserve">digital filtering and/or RF retuning. </w:t>
      </w:r>
    </w:p>
    <w:p w14:paraId="657A8DDF" w14:textId="77777777" w:rsidR="001D59A6" w:rsidRDefault="001D59A6" w:rsidP="001D59A6">
      <w:pPr>
        <w:spacing w:after="0"/>
        <w:jc w:val="both"/>
        <w:rPr>
          <w:lang w:val="en-US"/>
        </w:rPr>
      </w:pPr>
    </w:p>
    <w:p w14:paraId="29A19322" w14:textId="41722FFE" w:rsidR="001D59A6" w:rsidRDefault="001D59A6" w:rsidP="001D59A6">
      <w:pPr>
        <w:spacing w:after="0"/>
        <w:jc w:val="both"/>
        <w:rPr>
          <w:lang w:val="en-US"/>
        </w:rPr>
      </w:pPr>
      <w:r w:rsidRPr="00D53D4C">
        <w:rPr>
          <w:lang w:val="en-US"/>
        </w:rPr>
        <w:t xml:space="preserve">Therefore, we think </w:t>
      </w:r>
      <w:r>
        <w:rPr>
          <w:lang w:val="en-US"/>
        </w:rPr>
        <w:t>that in the first/partial slot of a COT, the UE could transmit/receive one TB per sub-band</w:t>
      </w:r>
      <w:r w:rsidR="00963563">
        <w:rPr>
          <w:lang w:val="en-US"/>
        </w:rPr>
        <w:t xml:space="preserve"> scheduled with separate PDCCH</w:t>
      </w:r>
      <w:r>
        <w:rPr>
          <w:lang w:val="en-US"/>
        </w:rPr>
        <w:t xml:space="preserve">, and if scheduled for multiple slots, in the later slots TB may span over entire </w:t>
      </w:r>
      <w:r w:rsidR="00963563">
        <w:rPr>
          <w:lang w:val="en-US"/>
        </w:rPr>
        <w:t xml:space="preserve">temporal </w:t>
      </w:r>
      <w:r>
        <w:rPr>
          <w:lang w:val="en-US"/>
        </w:rPr>
        <w:t xml:space="preserve">BWP. </w:t>
      </w:r>
      <w:r w:rsidR="00963563">
        <w:rPr>
          <w:lang w:val="en-US"/>
        </w:rPr>
        <w:t xml:space="preserve">Moreover, </w:t>
      </w:r>
      <w:r w:rsidR="00BC4811">
        <w:rPr>
          <w:lang w:val="en-US"/>
        </w:rPr>
        <w:t xml:space="preserve">it has been agreed in eMIMO AI that a UE may receive multiple TBs (CWs) scheduled with different PDCCH and there is no </w:t>
      </w:r>
      <w:r w:rsidR="009F5D68">
        <w:rPr>
          <w:lang w:val="en-US"/>
        </w:rPr>
        <w:t>dependency between the PDCCHs.</w:t>
      </w:r>
      <w:r w:rsidR="008838ED">
        <w:rPr>
          <w:lang w:val="en-US"/>
        </w:rPr>
        <w:t xml:space="preserve"> Multi-TRP most likely operating on single active BWP of a serving cell. Furthermore, it is currently feasible to receive parallel TB in CA on different active BWPs and CA is typically supported by all chipsets.  </w:t>
      </w:r>
      <w:r w:rsidR="009F5D68">
        <w:rPr>
          <w:lang w:val="en-US"/>
        </w:rPr>
        <w:t xml:space="preserve"> </w:t>
      </w:r>
    </w:p>
    <w:p w14:paraId="6229F7E1" w14:textId="48947B91" w:rsidR="00963563" w:rsidRDefault="00963563" w:rsidP="001D59A6">
      <w:pPr>
        <w:spacing w:after="0"/>
        <w:jc w:val="both"/>
        <w:rPr>
          <w:lang w:val="en-US"/>
        </w:rPr>
      </w:pPr>
    </w:p>
    <w:p w14:paraId="5E8FBC1B" w14:textId="77777777" w:rsidR="00963563" w:rsidRPr="00963563" w:rsidRDefault="00963563" w:rsidP="00963563">
      <w:pPr>
        <w:contextualSpacing/>
        <w:jc w:val="both"/>
        <w:rPr>
          <w:sz w:val="18"/>
          <w:szCs w:val="18"/>
          <w:highlight w:val="green"/>
        </w:rPr>
      </w:pPr>
      <w:r w:rsidRPr="00963563">
        <w:rPr>
          <w:b/>
          <w:sz w:val="18"/>
          <w:szCs w:val="18"/>
          <w:highlight w:val="green"/>
        </w:rPr>
        <w:t>Agreement</w:t>
      </w:r>
    </w:p>
    <w:p w14:paraId="4B30474D" w14:textId="77777777" w:rsidR="00963563" w:rsidRPr="00162475" w:rsidRDefault="00963563" w:rsidP="00963563">
      <w:pPr>
        <w:contextualSpacing/>
        <w:jc w:val="both"/>
        <w:rPr>
          <w:i/>
          <w:sz w:val="18"/>
          <w:szCs w:val="18"/>
        </w:rPr>
      </w:pPr>
      <w:r w:rsidRPr="00162475">
        <w:rPr>
          <w:i/>
          <w:sz w:val="18"/>
          <w:szCs w:val="18"/>
        </w:rPr>
        <w:t xml:space="preserve">For multi-DCI based multi-TRP/panel transmission, </w:t>
      </w:r>
      <w:r w:rsidRPr="00162475">
        <w:rPr>
          <w:i/>
          <w:sz w:val="18"/>
          <w:szCs w:val="18"/>
          <w:highlight w:val="yellow"/>
        </w:rPr>
        <w:t>the total number of CWs in scheduled PDSCHs, each of which is scheduled by one</w:t>
      </w:r>
      <w:r w:rsidRPr="00162475">
        <w:rPr>
          <w:rFonts w:eastAsia="Malgun Gothic"/>
          <w:i/>
          <w:sz w:val="18"/>
          <w:szCs w:val="18"/>
          <w:highlight w:val="yellow"/>
          <w:lang w:eastAsia="ko-KR"/>
        </w:rPr>
        <w:t xml:space="preserve"> PDCCH</w:t>
      </w:r>
      <w:r w:rsidRPr="00162475">
        <w:rPr>
          <w:rFonts w:eastAsia="Malgun Gothic"/>
          <w:i/>
          <w:sz w:val="18"/>
          <w:szCs w:val="18"/>
          <w:lang w:eastAsia="ko-KR"/>
        </w:rPr>
        <w:t xml:space="preserve">, </w:t>
      </w:r>
      <w:r w:rsidRPr="00162475">
        <w:rPr>
          <w:i/>
          <w:sz w:val="18"/>
          <w:szCs w:val="18"/>
        </w:rPr>
        <w:t>is up to X and also the total number of MIMO layers of scheduled PDSCHs is up to reported UE MIMO capability, if resource allocation of PDSCHs are overlapped.</w:t>
      </w:r>
    </w:p>
    <w:p w14:paraId="162C399B" w14:textId="77777777" w:rsidR="00963563" w:rsidRPr="00162475" w:rsidRDefault="00963563" w:rsidP="00963563">
      <w:pPr>
        <w:pStyle w:val="ListParagraph"/>
        <w:numPr>
          <w:ilvl w:val="0"/>
          <w:numId w:val="21"/>
        </w:numPr>
        <w:jc w:val="both"/>
        <w:rPr>
          <w:i/>
          <w:sz w:val="18"/>
          <w:szCs w:val="18"/>
          <w:lang w:eastAsia="en-US"/>
        </w:rPr>
      </w:pPr>
      <w:r w:rsidRPr="00162475">
        <w:rPr>
          <w:i/>
          <w:sz w:val="18"/>
          <w:szCs w:val="18"/>
          <w:lang w:eastAsia="en-US"/>
        </w:rPr>
        <w:t>X=2</w:t>
      </w:r>
    </w:p>
    <w:p w14:paraId="39AAA09D" w14:textId="77777777" w:rsidR="00963563" w:rsidRPr="00162475" w:rsidRDefault="00963563" w:rsidP="00963563">
      <w:pPr>
        <w:pStyle w:val="ListParagraph"/>
        <w:numPr>
          <w:ilvl w:val="0"/>
          <w:numId w:val="21"/>
        </w:numPr>
        <w:jc w:val="both"/>
        <w:rPr>
          <w:i/>
          <w:sz w:val="18"/>
          <w:szCs w:val="18"/>
          <w:lang w:eastAsia="en-US"/>
        </w:rPr>
      </w:pPr>
      <w:r w:rsidRPr="00162475">
        <w:rPr>
          <w:i/>
          <w:sz w:val="18"/>
          <w:szCs w:val="18"/>
          <w:lang w:eastAsia="en-US"/>
        </w:rPr>
        <w:t>FFS: X=3</w:t>
      </w:r>
    </w:p>
    <w:p w14:paraId="778DC91F" w14:textId="77777777" w:rsidR="00BC4811" w:rsidRDefault="00BC4811" w:rsidP="00BC4811">
      <w:pPr>
        <w:spacing w:after="0"/>
        <w:jc w:val="both"/>
        <w:rPr>
          <w:b/>
          <w:sz w:val="18"/>
          <w:szCs w:val="18"/>
          <w:highlight w:val="green"/>
        </w:rPr>
      </w:pPr>
    </w:p>
    <w:p w14:paraId="79F9C2DC" w14:textId="5FAC7EEA" w:rsidR="00963563" w:rsidRPr="00963563" w:rsidRDefault="00963563" w:rsidP="00BC4811">
      <w:pPr>
        <w:spacing w:after="0"/>
        <w:jc w:val="both"/>
        <w:rPr>
          <w:b/>
          <w:sz w:val="18"/>
          <w:szCs w:val="18"/>
          <w:highlight w:val="green"/>
        </w:rPr>
      </w:pPr>
      <w:r w:rsidRPr="00963563">
        <w:rPr>
          <w:b/>
          <w:sz w:val="18"/>
          <w:szCs w:val="18"/>
          <w:highlight w:val="green"/>
        </w:rPr>
        <w:t>Agreement</w:t>
      </w:r>
    </w:p>
    <w:p w14:paraId="7DB55BA4" w14:textId="77777777" w:rsidR="00963563" w:rsidRPr="00162475" w:rsidRDefault="00963563" w:rsidP="00963563">
      <w:pPr>
        <w:jc w:val="both"/>
        <w:rPr>
          <w:i/>
          <w:sz w:val="18"/>
          <w:szCs w:val="18"/>
        </w:rPr>
      </w:pPr>
      <w:r w:rsidRPr="00162475">
        <w:rPr>
          <w:i/>
          <w:sz w:val="18"/>
          <w:szCs w:val="18"/>
        </w:rPr>
        <w:t xml:space="preserve">For multiple-PDCCH based multi-TRP/panel transmission for eMBB, for the purposes of PDCCH detection, </w:t>
      </w:r>
      <w:r w:rsidRPr="00162475">
        <w:rPr>
          <w:i/>
          <w:sz w:val="18"/>
          <w:szCs w:val="18"/>
          <w:highlight w:val="yellow"/>
        </w:rPr>
        <w:t>UE does not assume any dependency amongst the multiple PDCCHs</w:t>
      </w:r>
    </w:p>
    <w:p w14:paraId="3EE9B885" w14:textId="72B1BA9D" w:rsidR="00963563" w:rsidRDefault="00963563" w:rsidP="001D59A6">
      <w:pPr>
        <w:spacing w:after="0"/>
        <w:jc w:val="both"/>
        <w:rPr>
          <w:lang w:val="en-US"/>
        </w:rPr>
      </w:pPr>
    </w:p>
    <w:p w14:paraId="20B9A84F" w14:textId="4BAA1D9F" w:rsidR="00BC4811" w:rsidRDefault="00BC4811" w:rsidP="001D59A6">
      <w:pPr>
        <w:spacing w:after="0"/>
        <w:jc w:val="both"/>
        <w:rPr>
          <w:lang w:val="en-US"/>
        </w:rPr>
      </w:pPr>
      <w:r>
        <w:rPr>
          <w:lang w:val="en-US"/>
        </w:rPr>
        <w:t>The</w:t>
      </w:r>
      <w:r w:rsidR="0044158B">
        <w:rPr>
          <w:lang w:val="en-US"/>
        </w:rPr>
        <w:t>refore, it seems UE receiving</w:t>
      </w:r>
      <w:r>
        <w:rPr>
          <w:lang w:val="en-US"/>
        </w:rPr>
        <w:t xml:space="preserve"> two/three parallel PDSCH scheduled with separate PDCCH</w:t>
      </w:r>
      <w:r w:rsidR="00953B46">
        <w:rPr>
          <w:lang w:val="en-US"/>
        </w:rPr>
        <w:t xml:space="preserve"> in different sub-bands</w:t>
      </w:r>
      <w:r>
        <w:rPr>
          <w:lang w:val="en-US"/>
        </w:rPr>
        <w:t xml:space="preserve"> </w:t>
      </w:r>
      <w:r w:rsidR="00953B46">
        <w:rPr>
          <w:lang w:val="en-US"/>
        </w:rPr>
        <w:t>should be</w:t>
      </w:r>
      <w:r>
        <w:rPr>
          <w:lang w:val="en-US"/>
        </w:rPr>
        <w:t xml:space="preserve"> feasible. </w:t>
      </w:r>
      <w:r w:rsidR="00E57BB6">
        <w:rPr>
          <w:lang w:val="en-US"/>
        </w:rPr>
        <w:t xml:space="preserve">The number of parallel PDSCHs a UE is capable to support could be capability with </w:t>
      </w:r>
      <w:r w:rsidR="005C4FB4">
        <w:rPr>
          <w:lang w:val="en-US"/>
        </w:rPr>
        <w:t>two</w:t>
      </w:r>
      <w:r w:rsidR="00E57BB6">
        <w:rPr>
          <w:lang w:val="en-US"/>
        </w:rPr>
        <w:t xml:space="preserve"> being mandatory. A gNB may then multiplex multiple UEs within the multiple sub-bands of </w:t>
      </w:r>
      <w:r w:rsidR="00953B46">
        <w:rPr>
          <w:lang w:val="en-US"/>
        </w:rPr>
        <w:t>temporal</w:t>
      </w:r>
      <w:r w:rsidR="00E57BB6">
        <w:rPr>
          <w:lang w:val="en-US"/>
        </w:rPr>
        <w:t xml:space="preserve"> BWP. </w:t>
      </w:r>
    </w:p>
    <w:p w14:paraId="5B18A05C" w14:textId="77777777" w:rsidR="00E57BB6" w:rsidRDefault="00E57BB6" w:rsidP="001D59A6">
      <w:pPr>
        <w:spacing w:after="0"/>
        <w:jc w:val="both"/>
        <w:rPr>
          <w:lang w:val="en-US"/>
        </w:rPr>
      </w:pPr>
    </w:p>
    <w:p w14:paraId="275103A9" w14:textId="22BE3866" w:rsidR="00BC4811" w:rsidRDefault="00BC4811" w:rsidP="001D59A6">
      <w:pPr>
        <w:spacing w:after="0"/>
        <w:jc w:val="both"/>
        <w:rPr>
          <w:lang w:val="en-US"/>
        </w:rPr>
      </w:pPr>
      <w:r>
        <w:rPr>
          <w:lang w:val="en-US"/>
        </w:rPr>
        <w:t>The other alternative is to employ CBG</w:t>
      </w:r>
      <w:r w:rsidR="005C4FB4">
        <w:rPr>
          <w:lang w:val="en-US"/>
        </w:rPr>
        <w:t xml:space="preserve"> approach,</w:t>
      </w:r>
      <w:r>
        <w:rPr>
          <w:lang w:val="en-US"/>
        </w:rPr>
        <w:t xml:space="preserve"> where CBs are mapped to REs in time-domain first and frequency-domain second. This requires change of mapper/de-mapper hardware and re-transmission of CBG located in unsuccessful sub-bands</w:t>
      </w:r>
      <w:r w:rsidR="00E57BB6">
        <w:rPr>
          <w:lang w:val="en-US"/>
        </w:rPr>
        <w:t xml:space="preserve">, as well as increased HARQ-ACK feedback. </w:t>
      </w:r>
    </w:p>
    <w:p w14:paraId="41BE050A" w14:textId="31D41EB6" w:rsidR="00BC4811" w:rsidRDefault="00BC4811" w:rsidP="001D59A6">
      <w:pPr>
        <w:spacing w:after="0"/>
        <w:jc w:val="both"/>
        <w:rPr>
          <w:lang w:val="en-US"/>
        </w:rPr>
      </w:pPr>
    </w:p>
    <w:p w14:paraId="31AAE9EF" w14:textId="16D195A9" w:rsidR="00BC4811" w:rsidRPr="00E57BB6" w:rsidRDefault="00BC4811" w:rsidP="001D59A6">
      <w:pPr>
        <w:spacing w:after="0"/>
        <w:jc w:val="both"/>
        <w:rPr>
          <w:i/>
          <w:lang w:val="en-US"/>
        </w:rPr>
      </w:pPr>
      <w:r w:rsidRPr="00E57BB6">
        <w:rPr>
          <w:b/>
          <w:i/>
          <w:lang w:val="en-US"/>
        </w:rPr>
        <w:t>Proposal</w:t>
      </w:r>
      <w:r w:rsidR="004F736B">
        <w:rPr>
          <w:b/>
          <w:i/>
          <w:lang w:val="en-US"/>
        </w:rPr>
        <w:t>-3</w:t>
      </w:r>
      <w:r w:rsidRPr="00E57BB6">
        <w:rPr>
          <w:b/>
          <w:i/>
          <w:lang w:val="en-US"/>
        </w:rPr>
        <w:t>:</w:t>
      </w:r>
      <w:r w:rsidRPr="00E57BB6">
        <w:rPr>
          <w:i/>
          <w:lang w:val="en-US"/>
        </w:rPr>
        <w:t xml:space="preserve"> </w:t>
      </w:r>
      <w:r w:rsidR="00E57BB6" w:rsidRPr="00E57BB6">
        <w:rPr>
          <w:i/>
          <w:lang w:val="en-US"/>
        </w:rPr>
        <w:t>For NR-U, the total number N of parallel PDSCH scheduled by separate PDCCH</w:t>
      </w:r>
      <w:r w:rsidR="009B7DD6">
        <w:rPr>
          <w:i/>
          <w:lang w:val="en-US"/>
        </w:rPr>
        <w:t xml:space="preserve"> in different sub-bands of BWP</w:t>
      </w:r>
      <w:r w:rsidR="00E57BB6" w:rsidRPr="00E57BB6">
        <w:rPr>
          <w:i/>
          <w:lang w:val="en-US"/>
        </w:rPr>
        <w:t xml:space="preserve"> is a UE ca</w:t>
      </w:r>
      <w:r w:rsidR="00953B46">
        <w:rPr>
          <w:i/>
          <w:lang w:val="en-US"/>
        </w:rPr>
        <w:t>pability, where reported value ranges 3&lt;</w:t>
      </w:r>
      <w:r w:rsidR="00E57BB6" w:rsidRPr="00E57BB6">
        <w:rPr>
          <w:i/>
          <w:lang w:val="en-US"/>
        </w:rPr>
        <w:t>N</w:t>
      </w:r>
      <w:r w:rsidR="00953B46">
        <w:rPr>
          <w:i/>
          <w:lang w:val="en-US"/>
        </w:rPr>
        <w:t>&lt;=</w:t>
      </w:r>
      <w:r w:rsidR="00E3421C">
        <w:rPr>
          <w:i/>
          <w:lang w:val="en-US"/>
        </w:rPr>
        <w:t>[</w:t>
      </w:r>
      <w:r w:rsidR="00953B46">
        <w:rPr>
          <w:i/>
          <w:lang w:val="en-US"/>
        </w:rPr>
        <w:t>4</w:t>
      </w:r>
      <w:r w:rsidR="00E3421C">
        <w:rPr>
          <w:i/>
          <w:lang w:val="en-US"/>
        </w:rPr>
        <w:t>]</w:t>
      </w:r>
      <w:r w:rsidR="00E57BB6" w:rsidRPr="00E57BB6">
        <w:rPr>
          <w:i/>
          <w:lang w:val="en-US"/>
        </w:rPr>
        <w:t xml:space="preserve">. </w:t>
      </w:r>
    </w:p>
    <w:p w14:paraId="659D68ED" w14:textId="47792A3F" w:rsidR="00BC4811" w:rsidRDefault="00BC4811" w:rsidP="001D59A6">
      <w:pPr>
        <w:spacing w:after="0"/>
        <w:jc w:val="both"/>
        <w:rPr>
          <w:lang w:val="en-US"/>
        </w:rPr>
      </w:pPr>
    </w:p>
    <w:p w14:paraId="0E56896F" w14:textId="04964F7C" w:rsidR="00E57BB6" w:rsidRDefault="005C4FB4" w:rsidP="001D59A6">
      <w:pPr>
        <w:spacing w:after="0"/>
        <w:jc w:val="both"/>
        <w:rPr>
          <w:lang w:val="en-US"/>
        </w:rPr>
      </w:pPr>
      <w:r>
        <w:rPr>
          <w:lang w:val="en-US"/>
        </w:rPr>
        <w:t xml:space="preserve">Figure </w:t>
      </w:r>
      <w:r w:rsidR="005D7B91" w:rsidRPr="008838ED">
        <w:rPr>
          <w:lang w:val="en-US"/>
        </w:rPr>
        <w:t>4</w:t>
      </w:r>
      <w:r w:rsidR="00E57BB6">
        <w:rPr>
          <w:lang w:val="en-US"/>
        </w:rPr>
        <w:t xml:space="preserve"> show</w:t>
      </w:r>
      <w:r>
        <w:rPr>
          <w:lang w:val="en-US"/>
        </w:rPr>
        <w:t>s</w:t>
      </w:r>
      <w:r w:rsidR="00E57BB6">
        <w:rPr>
          <w:lang w:val="en-US"/>
        </w:rPr>
        <w:t xml:space="preserve"> the</w:t>
      </w:r>
      <w:r w:rsidR="009B7DD6">
        <w:rPr>
          <w:lang w:val="en-US"/>
        </w:rPr>
        <w:t xml:space="preserve"> example of operation in DL. Assumin</w:t>
      </w:r>
      <w:r w:rsidR="00910763">
        <w:rPr>
          <w:lang w:val="en-US"/>
        </w:rPr>
        <w:t>g that a UE has capability of 2 parallel TB</w:t>
      </w:r>
      <w:r>
        <w:rPr>
          <w:lang w:val="en-US"/>
        </w:rPr>
        <w:t>s</w:t>
      </w:r>
      <w:r w:rsidR="00910763">
        <w:rPr>
          <w:lang w:val="en-US"/>
        </w:rPr>
        <w:t xml:space="preserve">, and there are two UEs in the cell, the </w:t>
      </w:r>
      <w:r w:rsidR="00910763" w:rsidRPr="00063321">
        <w:rPr>
          <w:b/>
          <w:lang w:val="en-US"/>
        </w:rPr>
        <w:t xml:space="preserve">gNB may prepare separate </w:t>
      </w:r>
      <w:r w:rsidR="00E268B1" w:rsidRPr="00063321">
        <w:rPr>
          <w:b/>
          <w:lang w:val="en-US"/>
        </w:rPr>
        <w:t>PDSCH</w:t>
      </w:r>
      <w:r w:rsidR="00910763" w:rsidRPr="00063321">
        <w:rPr>
          <w:b/>
          <w:lang w:val="en-US"/>
        </w:rPr>
        <w:t>s</w:t>
      </w:r>
      <w:r w:rsidR="00E268B1" w:rsidRPr="00063321">
        <w:rPr>
          <w:b/>
          <w:lang w:val="en-US"/>
        </w:rPr>
        <w:t xml:space="preserve"> and DL assignments </w:t>
      </w:r>
      <w:r w:rsidR="00910763" w:rsidRPr="00063321">
        <w:rPr>
          <w:b/>
          <w:lang w:val="en-US"/>
        </w:rPr>
        <w:t>per sub-ban</w:t>
      </w:r>
      <w:r w:rsidR="00E268B1" w:rsidRPr="00063321">
        <w:rPr>
          <w:b/>
          <w:lang w:val="en-US"/>
        </w:rPr>
        <w:t>d</w:t>
      </w:r>
      <w:r w:rsidR="00E268B1">
        <w:rPr>
          <w:lang w:val="en-US"/>
        </w:rPr>
        <w:t xml:space="preserve"> </w:t>
      </w:r>
      <w:r w:rsidR="00E268B1" w:rsidRPr="00063321">
        <w:rPr>
          <w:b/>
          <w:lang w:val="en-US"/>
        </w:rPr>
        <w:t>before-hand</w:t>
      </w:r>
      <w:r w:rsidR="00E268B1">
        <w:rPr>
          <w:lang w:val="en-US"/>
        </w:rPr>
        <w:t xml:space="preserve"> and transmit those upon LBT success. Afterwards</w:t>
      </w:r>
      <w:r w:rsidR="00063321">
        <w:rPr>
          <w:lang w:val="en-US"/>
        </w:rPr>
        <w:t xml:space="preserve"> in the COT</w:t>
      </w:r>
      <w:r w:rsidR="00E268B1">
        <w:rPr>
          <w:lang w:val="en-US"/>
        </w:rPr>
        <w:t>, gNB may schedule single TB across multiple sub-bands</w:t>
      </w:r>
      <w:r w:rsidR="005D7B91">
        <w:rPr>
          <w:lang w:val="en-US"/>
        </w:rPr>
        <w:t xml:space="preserve">, this corresponds to full-slot phase of the COT as discussed in </w:t>
      </w:r>
      <w:r w:rsidR="005D7B91">
        <w:rPr>
          <w:lang w:val="en-US"/>
        </w:rPr>
        <w:fldChar w:fldCharType="begin"/>
      </w:r>
      <w:r w:rsidR="005D7B91">
        <w:rPr>
          <w:lang w:val="en-US"/>
        </w:rPr>
        <w:instrText xml:space="preserve"> REF _Ref534830442 \r \h </w:instrText>
      </w:r>
      <w:r w:rsidR="005D7B91">
        <w:rPr>
          <w:lang w:val="en-US"/>
        </w:rPr>
      </w:r>
      <w:r w:rsidR="005D7B91">
        <w:rPr>
          <w:lang w:val="en-US"/>
        </w:rPr>
        <w:fldChar w:fldCharType="separate"/>
      </w:r>
      <w:r w:rsidR="005D7B91">
        <w:rPr>
          <w:lang w:val="en-US"/>
        </w:rPr>
        <w:t>[9]</w:t>
      </w:r>
      <w:r w:rsidR="005D7B91">
        <w:rPr>
          <w:lang w:val="en-US"/>
        </w:rPr>
        <w:fldChar w:fldCharType="end"/>
      </w:r>
      <w:r w:rsidR="00E268B1">
        <w:rPr>
          <w:lang w:val="en-US"/>
        </w:rPr>
        <w:t xml:space="preserve">. </w:t>
      </w:r>
    </w:p>
    <w:p w14:paraId="2BCAEBF2" w14:textId="22CA6B39" w:rsidR="00E57BB6" w:rsidRDefault="00E57BB6" w:rsidP="001D59A6">
      <w:pPr>
        <w:spacing w:after="0"/>
        <w:jc w:val="both"/>
        <w:rPr>
          <w:lang w:val="en-US"/>
        </w:rPr>
      </w:pPr>
    </w:p>
    <w:p w14:paraId="032070E1" w14:textId="78123D01" w:rsidR="005C4FB4" w:rsidRDefault="00A531DB" w:rsidP="005C4FB4">
      <w:pPr>
        <w:keepNext/>
        <w:spacing w:after="0"/>
        <w:jc w:val="center"/>
      </w:pPr>
      <w:r>
        <w:object w:dxaOrig="4468" w:dyaOrig="6739" w14:anchorId="30F37770">
          <v:shape id="_x0000_i1027" type="#_x0000_t75" style="width:139.4pt;height:209.65pt" o:ole="">
            <v:imagedata r:id="rId18" o:title=""/>
          </v:shape>
          <o:OLEObject Type="Embed" ProgID="Visio.Drawing.11" ShapeID="_x0000_i1027" DrawAspect="Content" ObjectID="_1611734606" r:id="rId19"/>
        </w:object>
      </w:r>
    </w:p>
    <w:p w14:paraId="4A80280C" w14:textId="489E0B7C" w:rsidR="00E57BB6" w:rsidRDefault="005C4FB4" w:rsidP="005C4FB4">
      <w:pPr>
        <w:pStyle w:val="Caption"/>
        <w:jc w:val="center"/>
        <w:rPr>
          <w:lang w:val="en-US"/>
        </w:rPr>
      </w:pPr>
      <w:r>
        <w:t xml:space="preserve">Figure </w:t>
      </w:r>
      <w:r>
        <w:fldChar w:fldCharType="begin"/>
      </w:r>
      <w:r>
        <w:instrText xml:space="preserve"> SEQ Figure \* ARABIC </w:instrText>
      </w:r>
      <w:r>
        <w:fldChar w:fldCharType="separate"/>
      </w:r>
      <w:r w:rsidR="00E14AD8">
        <w:rPr>
          <w:noProof/>
        </w:rPr>
        <w:t>4</w:t>
      </w:r>
      <w:r>
        <w:fldChar w:fldCharType="end"/>
      </w:r>
      <w:r>
        <w:t xml:space="preserve"> DL operation </w:t>
      </w:r>
    </w:p>
    <w:p w14:paraId="10EA23ED" w14:textId="77777777" w:rsidR="00E57BB6" w:rsidRDefault="00E57BB6" w:rsidP="001D59A6">
      <w:pPr>
        <w:spacing w:after="0"/>
        <w:jc w:val="both"/>
        <w:rPr>
          <w:lang w:val="en-US"/>
        </w:rPr>
      </w:pPr>
    </w:p>
    <w:p w14:paraId="1A53158A" w14:textId="3080CD8F" w:rsidR="005976E0" w:rsidRDefault="005976E0" w:rsidP="00DA317A">
      <w:pPr>
        <w:jc w:val="both"/>
        <w:rPr>
          <w:color w:val="000000"/>
        </w:rPr>
      </w:pPr>
    </w:p>
    <w:p w14:paraId="06128359" w14:textId="44B725CA" w:rsidR="001D59A6" w:rsidRPr="0048748C" w:rsidRDefault="001D59A6" w:rsidP="00BC4811">
      <w:pPr>
        <w:pStyle w:val="Heading2"/>
        <w:ind w:left="426"/>
      </w:pPr>
      <w:r>
        <w:t>On Wide-band carrier PRB grid</w:t>
      </w:r>
    </w:p>
    <w:p w14:paraId="097B91B9" w14:textId="7DB95F59" w:rsidR="00BA004E" w:rsidRPr="00BA004E" w:rsidRDefault="005C4FB4" w:rsidP="00BA004E">
      <w:pPr>
        <w:overflowPunct/>
        <w:autoSpaceDE/>
        <w:autoSpaceDN/>
        <w:adjustRightInd/>
        <w:spacing w:after="0"/>
        <w:jc w:val="both"/>
        <w:textAlignment w:val="auto"/>
        <w:rPr>
          <w:i/>
        </w:rPr>
      </w:pPr>
      <w:r>
        <w:t xml:space="preserve">In NR, higher-layer parameter </w:t>
      </w:r>
      <w:r w:rsidRPr="0070599A">
        <w:rPr>
          <w:i/>
        </w:rPr>
        <w:t>SCS-SpecificCarrier</w:t>
      </w:r>
      <w:r>
        <w:t xml:space="preserve"> defines </w:t>
      </w:r>
      <w:r w:rsidR="00BA004E">
        <w:t xml:space="preserve">the set of usable PRBs </w:t>
      </w:r>
      <w:r>
        <w:t>for all UEs in the cell</w:t>
      </w:r>
      <w:r w:rsidR="00BA004E">
        <w:t xml:space="preserve">. Parameter </w:t>
      </w:r>
      <w:r w:rsidR="00BA004E" w:rsidRPr="00BA004E">
        <w:rPr>
          <w:i/>
        </w:rPr>
        <w:t>offsetToCarrier</w:t>
      </w:r>
      <w:r w:rsidR="00BA004E">
        <w:t xml:space="preserve"> defines the first usable PRB on the common resource block grid. And parameter </w:t>
      </w:r>
      <w:r w:rsidR="00BA004E" w:rsidRPr="00BA004E">
        <w:rPr>
          <w:i/>
        </w:rPr>
        <w:t>carrierBandwidth</w:t>
      </w:r>
      <w:r w:rsidR="00BA004E">
        <w:rPr>
          <w:i/>
        </w:rPr>
        <w:t xml:space="preserve"> </w:t>
      </w:r>
      <w:r w:rsidR="00BA004E">
        <w:t>configures the number of PRBs for a channel band specified in RAN4. E.g 20Mhz channel has 51PRBs of 30kHz SCS</w:t>
      </w:r>
      <w:r w:rsidR="004814C2">
        <w:t xml:space="preserve"> as shown in Table 5.3.2-1 below.</w:t>
      </w:r>
      <w:r w:rsidR="00BA004E">
        <w:t xml:space="preserve"> </w:t>
      </w:r>
    </w:p>
    <w:p w14:paraId="60C81339" w14:textId="143D3018" w:rsidR="005C4FB4" w:rsidRDefault="00BA004E" w:rsidP="005C4FB4">
      <w:pPr>
        <w:ind w:left="360"/>
        <w:jc w:val="both"/>
      </w:pPr>
      <w:r>
        <w:t xml:space="preserve"> </w:t>
      </w:r>
    </w:p>
    <w:p w14:paraId="17A4D713" w14:textId="77777777" w:rsidR="005C4FB4" w:rsidRDefault="005C4FB4" w:rsidP="005C4FB4">
      <w:pPr>
        <w:keepNext/>
        <w:ind w:left="426"/>
        <w:jc w:val="center"/>
      </w:pPr>
      <w:r w:rsidRPr="00055D2E">
        <w:rPr>
          <w:noProof/>
        </w:rPr>
        <w:drawing>
          <wp:inline distT="0" distB="0" distL="0" distR="0" wp14:anchorId="31712F91" wp14:editId="32DC885A">
            <wp:extent cx="4974336" cy="1244802"/>
            <wp:effectExtent l="0" t="0" r="0" b="0"/>
            <wp:docPr id="193" name="Picture 3">
              <a:extLst xmlns:a="http://schemas.openxmlformats.org/drawingml/2006/main">
                <a:ext uri="{FF2B5EF4-FFF2-40B4-BE49-F238E27FC236}">
                  <a16:creationId xmlns:a16="http://schemas.microsoft.com/office/drawing/2014/main" id="{75CD7ADC-3465-40ED-A053-3973A52C23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75CD7ADC-3465-40ED-A053-3973A52C2371}"/>
                        </a:ext>
                      </a:extLst>
                    </pic:cNvPr>
                    <pic:cNvPicPr>
                      <a:picLocks noChangeAspect="1"/>
                    </pic:cNvPicPr>
                  </pic:nvPicPr>
                  <pic:blipFill>
                    <a:blip r:embed="rId20"/>
                    <a:stretch>
                      <a:fillRect/>
                    </a:stretch>
                  </pic:blipFill>
                  <pic:spPr>
                    <a:xfrm>
                      <a:off x="0" y="0"/>
                      <a:ext cx="4991042" cy="1248983"/>
                    </a:xfrm>
                    <a:prstGeom prst="rect">
                      <a:avLst/>
                    </a:prstGeom>
                  </pic:spPr>
                </pic:pic>
              </a:graphicData>
            </a:graphic>
          </wp:inline>
        </w:drawing>
      </w:r>
    </w:p>
    <w:p w14:paraId="29DBBE02" w14:textId="742A6212" w:rsidR="005C4FB4" w:rsidRDefault="005C4FB4" w:rsidP="005C4FB4">
      <w:pPr>
        <w:pStyle w:val="Caption"/>
        <w:jc w:val="center"/>
      </w:pPr>
      <w:r>
        <w:t xml:space="preserve">Figure </w:t>
      </w:r>
      <w:r>
        <w:fldChar w:fldCharType="begin"/>
      </w:r>
      <w:r>
        <w:instrText xml:space="preserve"> SEQ Figure \* ARABIC </w:instrText>
      </w:r>
      <w:r>
        <w:fldChar w:fldCharType="separate"/>
      </w:r>
      <w:r w:rsidR="00E14AD8">
        <w:rPr>
          <w:noProof/>
        </w:rPr>
        <w:t>5</w:t>
      </w:r>
      <w:r>
        <w:fldChar w:fldCharType="end"/>
      </w:r>
      <w:r>
        <w:t xml:space="preserve"> Configuration of BWP in R15</w:t>
      </w:r>
    </w:p>
    <w:p w14:paraId="3B4D8004" w14:textId="77777777" w:rsidR="005C4FB4" w:rsidRDefault="005C4FB4" w:rsidP="005C4FB4">
      <w:pPr>
        <w:ind w:left="426"/>
        <w:jc w:val="both"/>
      </w:pPr>
    </w:p>
    <w:p w14:paraId="2734E5CF" w14:textId="1B0CB1CE" w:rsidR="005C4FB4" w:rsidRDefault="005C4FB4" w:rsidP="003F40BD">
      <w:pPr>
        <w:jc w:val="both"/>
      </w:pPr>
      <w:r>
        <w:t xml:space="preserve">Configured PRBs of a carrier have to ensure guard band margin in Table 5.3.3-1 [3GPP TS 38.101-1] is satisfied. </w:t>
      </w:r>
      <w:r w:rsidR="00BA004E">
        <w:t>BWPs can be configured only with</w:t>
      </w:r>
      <w:r w:rsidR="003F40BD">
        <w:t xml:space="preserve">in the usable PRBs of a carrier as illustrated in Figure </w:t>
      </w:r>
      <w:r w:rsidR="005D7B91" w:rsidRPr="00E14AD8">
        <w:t>5</w:t>
      </w:r>
      <w:r w:rsidR="003F40BD">
        <w:t>.</w:t>
      </w:r>
      <w:r w:rsidR="00BA004E">
        <w:t xml:space="preserve">  </w:t>
      </w:r>
    </w:p>
    <w:p w14:paraId="6CA25B27" w14:textId="77777777" w:rsidR="003F40BD" w:rsidRDefault="003F40BD" w:rsidP="003F40BD">
      <w:pPr>
        <w:jc w:val="both"/>
      </w:pPr>
    </w:p>
    <w:p w14:paraId="433E855B" w14:textId="77777777" w:rsidR="004814C2" w:rsidRPr="00641458" w:rsidRDefault="004814C2" w:rsidP="004814C2">
      <w:pPr>
        <w:pStyle w:val="TH"/>
        <w:rPr>
          <w:i/>
        </w:rPr>
      </w:pPr>
      <w:bookmarkStart w:id="0" w:name="_Hlk497144372"/>
      <w:bookmarkStart w:id="1" w:name="_Hlk505013260"/>
      <w:r w:rsidRPr="00641458">
        <w:rPr>
          <w:i/>
        </w:rPr>
        <w:t xml:space="preserve">Table 5.3.2-1: </w:t>
      </w:r>
      <w:bookmarkEnd w:id="0"/>
      <w:r w:rsidRPr="00641458">
        <w:rPr>
          <w:i/>
        </w:rPr>
        <w:t>Maximum transmission bandwidth configuration N</w:t>
      </w:r>
      <w:r w:rsidRPr="00641458">
        <w:rPr>
          <w:i/>
          <w:vertAlign w:val="subscript"/>
        </w:rPr>
        <w:t>RB</w:t>
      </w:r>
    </w:p>
    <w:tbl>
      <w:tblPr>
        <w:tblpPr w:leftFromText="142" w:rightFromText="142" w:vertAnchor="text"/>
        <w:tblW w:w="5000" w:type="pct"/>
        <w:tblCellMar>
          <w:left w:w="0" w:type="dxa"/>
          <w:right w:w="0" w:type="dxa"/>
        </w:tblCellMar>
        <w:tblLook w:val="04A0" w:firstRow="1" w:lastRow="0" w:firstColumn="1" w:lastColumn="0" w:noHBand="0" w:noVBand="1"/>
      </w:tblPr>
      <w:tblGrid>
        <w:gridCol w:w="602"/>
        <w:gridCol w:w="751"/>
        <w:gridCol w:w="755"/>
        <w:gridCol w:w="757"/>
        <w:gridCol w:w="749"/>
        <w:gridCol w:w="749"/>
        <w:gridCol w:w="749"/>
        <w:gridCol w:w="749"/>
        <w:gridCol w:w="758"/>
        <w:gridCol w:w="750"/>
        <w:gridCol w:w="750"/>
        <w:gridCol w:w="750"/>
        <w:gridCol w:w="750"/>
      </w:tblGrid>
      <w:tr w:rsidR="004814C2" w:rsidRPr="00641458" w14:paraId="2DACDACE" w14:textId="77777777" w:rsidTr="0025406F">
        <w:tc>
          <w:tcPr>
            <w:tcW w:w="307" w:type="pct"/>
            <w:vMerge w:val="restart"/>
            <w:tcBorders>
              <w:top w:val="single" w:sz="8" w:space="0" w:color="auto"/>
              <w:left w:val="single" w:sz="8" w:space="0" w:color="auto"/>
              <w:bottom w:val="single" w:sz="8" w:space="0" w:color="auto"/>
              <w:right w:val="single" w:sz="8" w:space="0" w:color="auto"/>
            </w:tcBorders>
            <w:tcMar>
              <w:top w:w="15" w:type="dxa"/>
              <w:left w:w="81" w:type="dxa"/>
              <w:bottom w:w="0" w:type="dxa"/>
              <w:right w:w="81" w:type="dxa"/>
            </w:tcMar>
            <w:vAlign w:val="center"/>
            <w:hideMark/>
          </w:tcPr>
          <w:bookmarkEnd w:id="1"/>
          <w:p w14:paraId="508ED311" w14:textId="77777777" w:rsidR="004814C2" w:rsidRPr="00641458" w:rsidRDefault="004814C2" w:rsidP="0025406F">
            <w:pPr>
              <w:pStyle w:val="TAH"/>
              <w:rPr>
                <w:i/>
                <w:lang w:eastAsia="ko-KR"/>
              </w:rPr>
            </w:pPr>
            <w:r w:rsidRPr="00641458">
              <w:rPr>
                <w:i/>
                <w:lang w:eastAsia="ko-KR"/>
              </w:rPr>
              <w:t>SCS (kHz)</w:t>
            </w:r>
          </w:p>
        </w:tc>
        <w:tc>
          <w:tcPr>
            <w:tcW w:w="391"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1244194E" w14:textId="77777777" w:rsidR="004814C2" w:rsidRPr="00641458" w:rsidRDefault="004814C2" w:rsidP="0025406F">
            <w:pPr>
              <w:pStyle w:val="TAH"/>
              <w:rPr>
                <w:i/>
                <w:lang w:eastAsia="ko-KR"/>
              </w:rPr>
            </w:pPr>
            <w:r w:rsidRPr="00641458">
              <w:rPr>
                <w:i/>
                <w:lang w:eastAsia="ko-KR"/>
              </w:rPr>
              <w:t>5MHz</w:t>
            </w:r>
          </w:p>
        </w:tc>
        <w:tc>
          <w:tcPr>
            <w:tcW w:w="393"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598B8EEA" w14:textId="77777777" w:rsidR="004814C2" w:rsidRPr="00641458" w:rsidRDefault="004814C2" w:rsidP="0025406F">
            <w:pPr>
              <w:pStyle w:val="TAH"/>
              <w:rPr>
                <w:i/>
                <w:lang w:eastAsia="ko-KR"/>
              </w:rPr>
            </w:pPr>
            <w:r w:rsidRPr="00641458">
              <w:rPr>
                <w:i/>
                <w:lang w:eastAsia="ko-KR"/>
              </w:rPr>
              <w:t>10MHz</w:t>
            </w:r>
          </w:p>
        </w:tc>
        <w:tc>
          <w:tcPr>
            <w:tcW w:w="394"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59F68F15" w14:textId="77777777" w:rsidR="004814C2" w:rsidRPr="00641458" w:rsidRDefault="004814C2" w:rsidP="0025406F">
            <w:pPr>
              <w:pStyle w:val="TAH"/>
              <w:rPr>
                <w:i/>
                <w:lang w:eastAsia="ko-KR"/>
              </w:rPr>
            </w:pPr>
            <w:r w:rsidRPr="00641458">
              <w:rPr>
                <w:i/>
                <w:lang w:eastAsia="ko-KR"/>
              </w:rPr>
              <w:t>15MHz</w:t>
            </w:r>
          </w:p>
        </w:tc>
        <w:tc>
          <w:tcPr>
            <w:tcW w:w="390"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62DBFDEE" w14:textId="77777777" w:rsidR="004814C2" w:rsidRPr="00641458" w:rsidRDefault="004814C2" w:rsidP="0025406F">
            <w:pPr>
              <w:pStyle w:val="TAH"/>
              <w:rPr>
                <w:i/>
                <w:lang w:eastAsia="ko-KR"/>
              </w:rPr>
            </w:pPr>
            <w:r w:rsidRPr="00641458">
              <w:rPr>
                <w:i/>
                <w:lang w:eastAsia="ko-KR"/>
              </w:rPr>
              <w:t>20 MHz</w:t>
            </w:r>
          </w:p>
        </w:tc>
        <w:tc>
          <w:tcPr>
            <w:tcW w:w="390"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2CA9837B" w14:textId="77777777" w:rsidR="004814C2" w:rsidRPr="00641458" w:rsidRDefault="004814C2" w:rsidP="0025406F">
            <w:pPr>
              <w:pStyle w:val="TAH"/>
              <w:rPr>
                <w:i/>
                <w:lang w:eastAsia="ko-KR"/>
              </w:rPr>
            </w:pPr>
            <w:r w:rsidRPr="00641458">
              <w:rPr>
                <w:i/>
                <w:lang w:eastAsia="ko-KR"/>
              </w:rPr>
              <w:t>25 MHz</w:t>
            </w:r>
          </w:p>
        </w:tc>
        <w:tc>
          <w:tcPr>
            <w:tcW w:w="390" w:type="pct"/>
            <w:tcBorders>
              <w:top w:val="single" w:sz="8" w:space="0" w:color="auto"/>
              <w:left w:val="nil"/>
              <w:bottom w:val="single" w:sz="8" w:space="0" w:color="auto"/>
              <w:right w:val="single" w:sz="8" w:space="0" w:color="auto"/>
            </w:tcBorders>
            <w:vAlign w:val="center"/>
            <w:hideMark/>
          </w:tcPr>
          <w:p w14:paraId="7E25CE5C" w14:textId="77777777" w:rsidR="004814C2" w:rsidRPr="00641458" w:rsidRDefault="004814C2" w:rsidP="0025406F">
            <w:pPr>
              <w:pStyle w:val="TAH"/>
              <w:rPr>
                <w:i/>
                <w:lang w:eastAsia="ko-KR"/>
              </w:rPr>
            </w:pPr>
            <w:r w:rsidRPr="00641458">
              <w:rPr>
                <w:i/>
                <w:lang w:eastAsia="ko-KR"/>
              </w:rPr>
              <w:t>30 MHz</w:t>
            </w:r>
          </w:p>
        </w:tc>
        <w:tc>
          <w:tcPr>
            <w:tcW w:w="390"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0B6AA6F8" w14:textId="77777777" w:rsidR="004814C2" w:rsidRPr="00641458" w:rsidRDefault="004814C2" w:rsidP="0025406F">
            <w:pPr>
              <w:pStyle w:val="TAH"/>
              <w:rPr>
                <w:i/>
                <w:lang w:eastAsia="ko-KR"/>
              </w:rPr>
            </w:pPr>
            <w:r w:rsidRPr="00641458">
              <w:rPr>
                <w:i/>
                <w:lang w:eastAsia="ko-KR"/>
              </w:rPr>
              <w:t>40 MHz</w:t>
            </w:r>
          </w:p>
        </w:tc>
        <w:tc>
          <w:tcPr>
            <w:tcW w:w="394"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15944233" w14:textId="77777777" w:rsidR="004814C2" w:rsidRPr="00641458" w:rsidRDefault="004814C2" w:rsidP="0025406F">
            <w:pPr>
              <w:pStyle w:val="TAH"/>
              <w:rPr>
                <w:i/>
                <w:lang w:eastAsia="ko-KR"/>
              </w:rPr>
            </w:pPr>
            <w:r w:rsidRPr="00641458">
              <w:rPr>
                <w:i/>
                <w:lang w:eastAsia="ko-KR"/>
              </w:rPr>
              <w:t>50MHz</w:t>
            </w:r>
          </w:p>
        </w:tc>
        <w:tc>
          <w:tcPr>
            <w:tcW w:w="390"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73BC6AA7" w14:textId="77777777" w:rsidR="004814C2" w:rsidRPr="00641458" w:rsidRDefault="004814C2" w:rsidP="0025406F">
            <w:pPr>
              <w:pStyle w:val="TAH"/>
              <w:rPr>
                <w:i/>
                <w:lang w:eastAsia="ko-KR"/>
              </w:rPr>
            </w:pPr>
            <w:r w:rsidRPr="00641458">
              <w:rPr>
                <w:i/>
                <w:lang w:eastAsia="ko-KR"/>
              </w:rPr>
              <w:t>60 MHz</w:t>
            </w:r>
          </w:p>
        </w:tc>
        <w:tc>
          <w:tcPr>
            <w:tcW w:w="390"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1E54777D" w14:textId="77777777" w:rsidR="004814C2" w:rsidRPr="00641458" w:rsidRDefault="004814C2" w:rsidP="0025406F">
            <w:pPr>
              <w:pStyle w:val="TAH"/>
              <w:rPr>
                <w:i/>
                <w:lang w:eastAsia="ko-KR"/>
              </w:rPr>
            </w:pPr>
            <w:r w:rsidRPr="00641458">
              <w:rPr>
                <w:i/>
                <w:lang w:eastAsia="ko-KR"/>
              </w:rPr>
              <w:t>80 MHz</w:t>
            </w:r>
          </w:p>
        </w:tc>
        <w:tc>
          <w:tcPr>
            <w:tcW w:w="390" w:type="pct"/>
            <w:tcBorders>
              <w:top w:val="single" w:sz="8" w:space="0" w:color="auto"/>
              <w:left w:val="nil"/>
              <w:bottom w:val="single" w:sz="8" w:space="0" w:color="auto"/>
              <w:right w:val="single" w:sz="8" w:space="0" w:color="auto"/>
            </w:tcBorders>
            <w:vAlign w:val="center"/>
            <w:hideMark/>
          </w:tcPr>
          <w:p w14:paraId="2978C2C4" w14:textId="77777777" w:rsidR="004814C2" w:rsidRPr="00641458" w:rsidRDefault="004814C2" w:rsidP="0025406F">
            <w:pPr>
              <w:pStyle w:val="TAH"/>
              <w:rPr>
                <w:i/>
                <w:lang w:eastAsia="ko-KR"/>
              </w:rPr>
            </w:pPr>
            <w:r w:rsidRPr="00641458">
              <w:rPr>
                <w:i/>
                <w:lang w:eastAsia="ko-KR"/>
              </w:rPr>
              <w:t>90 MHz</w:t>
            </w:r>
          </w:p>
        </w:tc>
        <w:tc>
          <w:tcPr>
            <w:tcW w:w="390"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18D49034" w14:textId="77777777" w:rsidR="004814C2" w:rsidRPr="00641458" w:rsidRDefault="004814C2" w:rsidP="0025406F">
            <w:pPr>
              <w:pStyle w:val="TAH"/>
              <w:rPr>
                <w:i/>
                <w:lang w:eastAsia="ko-KR"/>
              </w:rPr>
            </w:pPr>
            <w:r w:rsidRPr="00641458">
              <w:rPr>
                <w:i/>
                <w:lang w:eastAsia="ko-KR"/>
              </w:rPr>
              <w:t>100 MHz</w:t>
            </w:r>
          </w:p>
        </w:tc>
      </w:tr>
      <w:tr w:rsidR="004814C2" w:rsidRPr="00641458" w14:paraId="771AE909" w14:textId="77777777" w:rsidTr="0025406F">
        <w:tc>
          <w:tcPr>
            <w:tcW w:w="0" w:type="auto"/>
            <w:vMerge/>
            <w:tcBorders>
              <w:top w:val="single" w:sz="8" w:space="0" w:color="auto"/>
              <w:left w:val="single" w:sz="8" w:space="0" w:color="auto"/>
              <w:bottom w:val="single" w:sz="8" w:space="0" w:color="auto"/>
              <w:right w:val="single" w:sz="8" w:space="0" w:color="auto"/>
            </w:tcBorders>
            <w:vAlign w:val="center"/>
            <w:hideMark/>
          </w:tcPr>
          <w:p w14:paraId="5B52E85A" w14:textId="77777777" w:rsidR="004814C2" w:rsidRPr="00641458" w:rsidRDefault="004814C2" w:rsidP="0025406F">
            <w:pPr>
              <w:rPr>
                <w:rFonts w:cs="Arial"/>
                <w:b/>
                <w:bCs/>
                <w:i/>
                <w:lang w:eastAsia="ko-KR"/>
              </w:rPr>
            </w:pPr>
          </w:p>
        </w:tc>
        <w:tc>
          <w:tcPr>
            <w:tcW w:w="391"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16A8A488" w14:textId="77777777" w:rsidR="004814C2" w:rsidRPr="00641458" w:rsidRDefault="004814C2" w:rsidP="0025406F">
            <w:pPr>
              <w:pStyle w:val="TAH"/>
              <w:rPr>
                <w:i/>
                <w:lang w:eastAsia="ko-KR"/>
              </w:rPr>
            </w:pPr>
            <w:r w:rsidRPr="00641458">
              <w:rPr>
                <w:i/>
                <w:lang w:eastAsia="ko-KR"/>
              </w:rPr>
              <w:t>N</w:t>
            </w:r>
            <w:r w:rsidRPr="00641458">
              <w:rPr>
                <w:i/>
                <w:vertAlign w:val="subscript"/>
                <w:lang w:eastAsia="ko-KR"/>
              </w:rPr>
              <w:t>RB</w:t>
            </w:r>
          </w:p>
        </w:tc>
        <w:tc>
          <w:tcPr>
            <w:tcW w:w="393"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EBCB518" w14:textId="77777777" w:rsidR="004814C2" w:rsidRPr="00641458" w:rsidRDefault="004814C2" w:rsidP="0025406F">
            <w:pPr>
              <w:pStyle w:val="TAH"/>
              <w:rPr>
                <w:i/>
                <w:lang w:eastAsia="ko-KR"/>
              </w:rPr>
            </w:pPr>
            <w:r w:rsidRPr="00641458">
              <w:rPr>
                <w:i/>
                <w:lang w:eastAsia="ko-KR"/>
              </w:rPr>
              <w:t>N</w:t>
            </w:r>
            <w:r w:rsidRPr="00641458">
              <w:rPr>
                <w:i/>
                <w:vertAlign w:val="subscript"/>
                <w:lang w:eastAsia="ko-KR"/>
              </w:rPr>
              <w:t>RB</w:t>
            </w:r>
          </w:p>
        </w:tc>
        <w:tc>
          <w:tcPr>
            <w:tcW w:w="39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087C42B2" w14:textId="77777777" w:rsidR="004814C2" w:rsidRPr="00641458" w:rsidRDefault="004814C2" w:rsidP="0025406F">
            <w:pPr>
              <w:pStyle w:val="TAH"/>
              <w:rPr>
                <w:i/>
                <w:lang w:eastAsia="ko-KR"/>
              </w:rPr>
            </w:pPr>
            <w:r w:rsidRPr="00641458">
              <w:rPr>
                <w:i/>
                <w:lang w:eastAsia="ko-KR"/>
              </w:rPr>
              <w:t>N</w:t>
            </w:r>
            <w:r w:rsidRPr="00641458">
              <w:rPr>
                <w:i/>
                <w:vertAlign w:val="subscript"/>
                <w:lang w:eastAsia="ko-KR"/>
              </w:rPr>
              <w:t>RB</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22176C80" w14:textId="77777777" w:rsidR="004814C2" w:rsidRPr="00641458" w:rsidRDefault="004814C2" w:rsidP="0025406F">
            <w:pPr>
              <w:pStyle w:val="TAH"/>
              <w:rPr>
                <w:i/>
                <w:lang w:eastAsia="ko-KR"/>
              </w:rPr>
            </w:pPr>
            <w:r w:rsidRPr="00641458">
              <w:rPr>
                <w:i/>
                <w:lang w:eastAsia="ko-KR"/>
              </w:rPr>
              <w:t>N</w:t>
            </w:r>
            <w:r w:rsidRPr="00641458">
              <w:rPr>
                <w:i/>
                <w:vertAlign w:val="subscript"/>
                <w:lang w:eastAsia="ko-KR"/>
              </w:rPr>
              <w:t>RB</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77AA2910" w14:textId="77777777" w:rsidR="004814C2" w:rsidRPr="00641458" w:rsidRDefault="004814C2" w:rsidP="0025406F">
            <w:pPr>
              <w:pStyle w:val="TAH"/>
              <w:rPr>
                <w:i/>
                <w:lang w:eastAsia="ko-KR"/>
              </w:rPr>
            </w:pPr>
            <w:r w:rsidRPr="00641458">
              <w:rPr>
                <w:i/>
                <w:lang w:eastAsia="ko-KR"/>
              </w:rPr>
              <w:t>N</w:t>
            </w:r>
            <w:r w:rsidRPr="00641458">
              <w:rPr>
                <w:i/>
                <w:vertAlign w:val="subscript"/>
                <w:lang w:eastAsia="ko-KR"/>
              </w:rPr>
              <w:t>RB</w:t>
            </w:r>
          </w:p>
        </w:tc>
        <w:tc>
          <w:tcPr>
            <w:tcW w:w="390" w:type="pct"/>
            <w:tcBorders>
              <w:top w:val="nil"/>
              <w:left w:val="nil"/>
              <w:bottom w:val="single" w:sz="8" w:space="0" w:color="auto"/>
              <w:right w:val="single" w:sz="8" w:space="0" w:color="auto"/>
            </w:tcBorders>
            <w:vAlign w:val="center"/>
            <w:hideMark/>
          </w:tcPr>
          <w:p w14:paraId="55F63E5A" w14:textId="77777777" w:rsidR="004814C2" w:rsidRPr="00641458" w:rsidRDefault="004814C2" w:rsidP="0025406F">
            <w:pPr>
              <w:pStyle w:val="TAH"/>
              <w:rPr>
                <w:i/>
                <w:lang w:eastAsia="ko-KR"/>
              </w:rPr>
            </w:pPr>
            <w:r w:rsidRPr="00641458">
              <w:rPr>
                <w:i/>
                <w:lang w:eastAsia="ko-KR"/>
              </w:rPr>
              <w:t>N</w:t>
            </w:r>
            <w:r w:rsidRPr="00641458">
              <w:rPr>
                <w:i/>
                <w:vertAlign w:val="subscript"/>
                <w:lang w:eastAsia="ko-KR"/>
              </w:rPr>
              <w:t>RB</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2C2E021" w14:textId="77777777" w:rsidR="004814C2" w:rsidRPr="00641458" w:rsidRDefault="004814C2" w:rsidP="0025406F">
            <w:pPr>
              <w:pStyle w:val="TAH"/>
              <w:rPr>
                <w:i/>
                <w:lang w:eastAsia="ko-KR"/>
              </w:rPr>
            </w:pPr>
            <w:r w:rsidRPr="00641458">
              <w:rPr>
                <w:i/>
                <w:lang w:eastAsia="ko-KR"/>
              </w:rPr>
              <w:t>N</w:t>
            </w:r>
            <w:r w:rsidRPr="00641458">
              <w:rPr>
                <w:i/>
                <w:vertAlign w:val="subscript"/>
                <w:lang w:eastAsia="ko-KR"/>
              </w:rPr>
              <w:t>RB</w:t>
            </w:r>
          </w:p>
        </w:tc>
        <w:tc>
          <w:tcPr>
            <w:tcW w:w="39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91D3F3B" w14:textId="77777777" w:rsidR="004814C2" w:rsidRPr="00641458" w:rsidRDefault="004814C2" w:rsidP="0025406F">
            <w:pPr>
              <w:pStyle w:val="TAH"/>
              <w:rPr>
                <w:i/>
                <w:lang w:eastAsia="ko-KR"/>
              </w:rPr>
            </w:pPr>
            <w:r w:rsidRPr="00641458">
              <w:rPr>
                <w:i/>
                <w:lang w:eastAsia="ko-KR"/>
              </w:rPr>
              <w:t>N</w:t>
            </w:r>
            <w:r w:rsidRPr="00641458">
              <w:rPr>
                <w:i/>
                <w:vertAlign w:val="subscript"/>
                <w:lang w:eastAsia="ko-KR"/>
              </w:rPr>
              <w:t>RB</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220FB432" w14:textId="77777777" w:rsidR="004814C2" w:rsidRPr="00641458" w:rsidRDefault="004814C2" w:rsidP="0025406F">
            <w:pPr>
              <w:pStyle w:val="TAH"/>
              <w:rPr>
                <w:i/>
                <w:lang w:eastAsia="ko-KR"/>
              </w:rPr>
            </w:pPr>
            <w:r w:rsidRPr="00641458">
              <w:rPr>
                <w:i/>
                <w:lang w:eastAsia="ko-KR"/>
              </w:rPr>
              <w:t>N</w:t>
            </w:r>
            <w:r w:rsidRPr="00641458">
              <w:rPr>
                <w:i/>
                <w:vertAlign w:val="subscript"/>
                <w:lang w:eastAsia="ko-KR"/>
              </w:rPr>
              <w:t>RB</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4F809C02" w14:textId="77777777" w:rsidR="004814C2" w:rsidRPr="00641458" w:rsidRDefault="004814C2" w:rsidP="0025406F">
            <w:pPr>
              <w:pStyle w:val="TAH"/>
              <w:rPr>
                <w:i/>
                <w:lang w:eastAsia="ko-KR"/>
              </w:rPr>
            </w:pPr>
            <w:r w:rsidRPr="00641458">
              <w:rPr>
                <w:i/>
                <w:lang w:eastAsia="ko-KR"/>
              </w:rPr>
              <w:t>N</w:t>
            </w:r>
            <w:r w:rsidRPr="00641458">
              <w:rPr>
                <w:i/>
                <w:vertAlign w:val="subscript"/>
                <w:lang w:eastAsia="ko-KR"/>
              </w:rPr>
              <w:t>RB</w:t>
            </w:r>
          </w:p>
        </w:tc>
        <w:tc>
          <w:tcPr>
            <w:tcW w:w="390" w:type="pct"/>
            <w:tcBorders>
              <w:top w:val="nil"/>
              <w:left w:val="nil"/>
              <w:bottom w:val="single" w:sz="8" w:space="0" w:color="auto"/>
              <w:right w:val="single" w:sz="8" w:space="0" w:color="auto"/>
            </w:tcBorders>
            <w:vAlign w:val="center"/>
            <w:hideMark/>
          </w:tcPr>
          <w:p w14:paraId="13EDDB43" w14:textId="77777777" w:rsidR="004814C2" w:rsidRPr="00641458" w:rsidRDefault="004814C2" w:rsidP="0025406F">
            <w:pPr>
              <w:pStyle w:val="TAH"/>
              <w:rPr>
                <w:i/>
                <w:lang w:eastAsia="ko-KR"/>
              </w:rPr>
            </w:pPr>
            <w:r w:rsidRPr="00641458">
              <w:rPr>
                <w:i/>
                <w:lang w:eastAsia="ko-KR"/>
              </w:rPr>
              <w:t>N</w:t>
            </w:r>
            <w:r w:rsidRPr="00641458">
              <w:rPr>
                <w:i/>
                <w:vertAlign w:val="subscript"/>
                <w:lang w:eastAsia="ko-KR"/>
              </w:rPr>
              <w:t>RB</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27014759" w14:textId="77777777" w:rsidR="004814C2" w:rsidRPr="00641458" w:rsidRDefault="004814C2" w:rsidP="0025406F">
            <w:pPr>
              <w:pStyle w:val="TAH"/>
              <w:rPr>
                <w:i/>
                <w:lang w:eastAsia="ko-KR"/>
              </w:rPr>
            </w:pPr>
            <w:r w:rsidRPr="00641458">
              <w:rPr>
                <w:i/>
                <w:lang w:eastAsia="ko-KR"/>
              </w:rPr>
              <w:t>N</w:t>
            </w:r>
            <w:r w:rsidRPr="00641458">
              <w:rPr>
                <w:i/>
                <w:vertAlign w:val="subscript"/>
                <w:lang w:eastAsia="ko-KR"/>
              </w:rPr>
              <w:t>RB</w:t>
            </w:r>
          </w:p>
        </w:tc>
      </w:tr>
      <w:tr w:rsidR="004814C2" w:rsidRPr="00641458" w14:paraId="70E75F81" w14:textId="77777777" w:rsidTr="0025406F">
        <w:trPr>
          <w:trHeight w:val="301"/>
        </w:trPr>
        <w:tc>
          <w:tcPr>
            <w:tcW w:w="307" w:type="pct"/>
            <w:tcBorders>
              <w:top w:val="nil"/>
              <w:left w:val="single" w:sz="8" w:space="0" w:color="auto"/>
              <w:bottom w:val="single" w:sz="8" w:space="0" w:color="auto"/>
              <w:right w:val="single" w:sz="8" w:space="0" w:color="auto"/>
            </w:tcBorders>
            <w:tcMar>
              <w:top w:w="15" w:type="dxa"/>
              <w:left w:w="81" w:type="dxa"/>
              <w:bottom w:w="0" w:type="dxa"/>
              <w:right w:w="81" w:type="dxa"/>
            </w:tcMar>
            <w:vAlign w:val="center"/>
            <w:hideMark/>
          </w:tcPr>
          <w:p w14:paraId="5E6AF7F4" w14:textId="77777777" w:rsidR="004814C2" w:rsidRPr="00641458" w:rsidRDefault="004814C2" w:rsidP="0025406F">
            <w:pPr>
              <w:pStyle w:val="TAC"/>
              <w:rPr>
                <w:i/>
                <w:lang w:eastAsia="ko-KR"/>
              </w:rPr>
            </w:pPr>
            <w:r w:rsidRPr="00641458">
              <w:rPr>
                <w:i/>
                <w:lang w:eastAsia="ko-KR"/>
              </w:rPr>
              <w:t>15</w:t>
            </w:r>
          </w:p>
        </w:tc>
        <w:tc>
          <w:tcPr>
            <w:tcW w:w="391"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48B724E1" w14:textId="77777777" w:rsidR="004814C2" w:rsidRPr="00641458" w:rsidRDefault="004814C2" w:rsidP="0025406F">
            <w:pPr>
              <w:pStyle w:val="TAC"/>
              <w:rPr>
                <w:i/>
                <w:lang w:eastAsia="ko-KR"/>
              </w:rPr>
            </w:pPr>
            <w:r w:rsidRPr="00641458">
              <w:rPr>
                <w:i/>
                <w:lang w:eastAsia="ko-KR"/>
              </w:rPr>
              <w:t>25</w:t>
            </w:r>
          </w:p>
        </w:tc>
        <w:tc>
          <w:tcPr>
            <w:tcW w:w="393"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350EB264" w14:textId="77777777" w:rsidR="004814C2" w:rsidRPr="00641458" w:rsidRDefault="004814C2" w:rsidP="0025406F">
            <w:pPr>
              <w:pStyle w:val="TAC"/>
              <w:rPr>
                <w:i/>
                <w:lang w:eastAsia="ko-KR"/>
              </w:rPr>
            </w:pPr>
            <w:r w:rsidRPr="00641458">
              <w:rPr>
                <w:i/>
                <w:lang w:eastAsia="ko-KR"/>
              </w:rPr>
              <w:t>52</w:t>
            </w:r>
          </w:p>
        </w:tc>
        <w:tc>
          <w:tcPr>
            <w:tcW w:w="39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0FDE7A53" w14:textId="77777777" w:rsidR="004814C2" w:rsidRPr="00641458" w:rsidRDefault="004814C2" w:rsidP="0025406F">
            <w:pPr>
              <w:pStyle w:val="TAC"/>
              <w:rPr>
                <w:i/>
                <w:lang w:eastAsia="ko-KR"/>
              </w:rPr>
            </w:pPr>
            <w:r w:rsidRPr="00641458">
              <w:rPr>
                <w:i/>
                <w:lang w:eastAsia="ko-KR"/>
              </w:rPr>
              <w:t>79</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5078D61" w14:textId="77777777" w:rsidR="004814C2" w:rsidRPr="00641458" w:rsidRDefault="004814C2" w:rsidP="0025406F">
            <w:pPr>
              <w:pStyle w:val="TAC"/>
              <w:rPr>
                <w:i/>
                <w:lang w:eastAsia="ko-KR"/>
              </w:rPr>
            </w:pPr>
            <w:r w:rsidRPr="00641458">
              <w:rPr>
                <w:i/>
                <w:lang w:eastAsia="ko-KR"/>
              </w:rPr>
              <w:t>106</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DC7AA29" w14:textId="77777777" w:rsidR="004814C2" w:rsidRPr="00641458" w:rsidRDefault="004814C2" w:rsidP="0025406F">
            <w:pPr>
              <w:pStyle w:val="TAC"/>
              <w:rPr>
                <w:i/>
                <w:lang w:eastAsia="ko-KR"/>
              </w:rPr>
            </w:pPr>
            <w:r w:rsidRPr="00641458">
              <w:rPr>
                <w:i/>
                <w:lang w:eastAsia="ko-KR"/>
              </w:rPr>
              <w:t>133</w:t>
            </w:r>
          </w:p>
        </w:tc>
        <w:tc>
          <w:tcPr>
            <w:tcW w:w="390" w:type="pct"/>
            <w:tcBorders>
              <w:top w:val="nil"/>
              <w:left w:val="nil"/>
              <w:bottom w:val="single" w:sz="8" w:space="0" w:color="auto"/>
              <w:right w:val="single" w:sz="8" w:space="0" w:color="auto"/>
            </w:tcBorders>
            <w:vAlign w:val="center"/>
            <w:hideMark/>
          </w:tcPr>
          <w:p w14:paraId="1FD7E4A0" w14:textId="77777777" w:rsidR="004814C2" w:rsidRPr="00641458" w:rsidRDefault="004814C2" w:rsidP="0025406F">
            <w:pPr>
              <w:pStyle w:val="TAC"/>
              <w:rPr>
                <w:i/>
                <w:lang w:eastAsia="ko-KR"/>
              </w:rPr>
            </w:pPr>
            <w:r w:rsidRPr="00641458">
              <w:rPr>
                <w:i/>
                <w:lang w:eastAsia="ko-KR"/>
              </w:rPr>
              <w:t>160</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386AA02C" w14:textId="77777777" w:rsidR="004814C2" w:rsidRPr="00641458" w:rsidRDefault="004814C2" w:rsidP="0025406F">
            <w:pPr>
              <w:pStyle w:val="TAC"/>
              <w:rPr>
                <w:i/>
                <w:lang w:eastAsia="ko-KR"/>
              </w:rPr>
            </w:pPr>
            <w:r w:rsidRPr="00641458">
              <w:rPr>
                <w:i/>
                <w:lang w:eastAsia="ko-KR"/>
              </w:rPr>
              <w:t>216</w:t>
            </w:r>
          </w:p>
        </w:tc>
        <w:tc>
          <w:tcPr>
            <w:tcW w:w="39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D8F8DDA" w14:textId="77777777" w:rsidR="004814C2" w:rsidRPr="00641458" w:rsidRDefault="004814C2" w:rsidP="0025406F">
            <w:pPr>
              <w:pStyle w:val="TAC"/>
              <w:rPr>
                <w:i/>
                <w:lang w:eastAsia="ko-KR"/>
              </w:rPr>
            </w:pPr>
            <w:r w:rsidRPr="00641458">
              <w:rPr>
                <w:i/>
                <w:lang w:eastAsia="ko-KR"/>
              </w:rPr>
              <w:t>270</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3741C42E" w14:textId="77777777" w:rsidR="004814C2" w:rsidRPr="00641458" w:rsidRDefault="004814C2" w:rsidP="0025406F">
            <w:pPr>
              <w:pStyle w:val="TAC"/>
              <w:rPr>
                <w:i/>
                <w:lang w:eastAsia="ko-KR"/>
              </w:rPr>
            </w:pPr>
            <w:r w:rsidRPr="00641458">
              <w:rPr>
                <w:i/>
                <w:lang w:eastAsia="ko-KR"/>
              </w:rPr>
              <w:t>N/A</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710FE669" w14:textId="77777777" w:rsidR="004814C2" w:rsidRPr="00641458" w:rsidRDefault="004814C2" w:rsidP="0025406F">
            <w:pPr>
              <w:pStyle w:val="TAC"/>
              <w:rPr>
                <w:i/>
                <w:lang w:eastAsia="ko-KR"/>
              </w:rPr>
            </w:pPr>
            <w:r w:rsidRPr="00641458">
              <w:rPr>
                <w:i/>
                <w:lang w:eastAsia="ko-KR"/>
              </w:rPr>
              <w:t>N/A</w:t>
            </w:r>
          </w:p>
        </w:tc>
        <w:tc>
          <w:tcPr>
            <w:tcW w:w="390" w:type="pct"/>
            <w:tcBorders>
              <w:top w:val="nil"/>
              <w:left w:val="nil"/>
              <w:bottom w:val="single" w:sz="8" w:space="0" w:color="auto"/>
              <w:right w:val="single" w:sz="8" w:space="0" w:color="auto"/>
            </w:tcBorders>
            <w:vAlign w:val="center"/>
            <w:hideMark/>
          </w:tcPr>
          <w:p w14:paraId="0A0731D9" w14:textId="77777777" w:rsidR="004814C2" w:rsidRPr="00641458" w:rsidRDefault="004814C2" w:rsidP="0025406F">
            <w:pPr>
              <w:pStyle w:val="TAC"/>
              <w:rPr>
                <w:i/>
                <w:lang w:eastAsia="ko-KR"/>
              </w:rPr>
            </w:pPr>
            <w:r w:rsidRPr="00641458">
              <w:rPr>
                <w:i/>
                <w:lang w:eastAsia="ko-KR"/>
              </w:rPr>
              <w:t>N/A</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110144B" w14:textId="77777777" w:rsidR="004814C2" w:rsidRPr="00641458" w:rsidRDefault="004814C2" w:rsidP="0025406F">
            <w:pPr>
              <w:pStyle w:val="TAC"/>
              <w:rPr>
                <w:i/>
                <w:lang w:eastAsia="ko-KR"/>
              </w:rPr>
            </w:pPr>
            <w:r w:rsidRPr="00641458">
              <w:rPr>
                <w:i/>
                <w:lang w:eastAsia="ko-KR"/>
              </w:rPr>
              <w:t>N/A</w:t>
            </w:r>
          </w:p>
        </w:tc>
      </w:tr>
      <w:tr w:rsidR="004814C2" w:rsidRPr="00641458" w14:paraId="582B938F" w14:textId="77777777" w:rsidTr="0025406F">
        <w:tc>
          <w:tcPr>
            <w:tcW w:w="307" w:type="pct"/>
            <w:tcBorders>
              <w:top w:val="nil"/>
              <w:left w:val="single" w:sz="8" w:space="0" w:color="auto"/>
              <w:bottom w:val="single" w:sz="8" w:space="0" w:color="auto"/>
              <w:right w:val="single" w:sz="8" w:space="0" w:color="auto"/>
            </w:tcBorders>
            <w:tcMar>
              <w:top w:w="15" w:type="dxa"/>
              <w:left w:w="81" w:type="dxa"/>
              <w:bottom w:w="0" w:type="dxa"/>
              <w:right w:w="81" w:type="dxa"/>
            </w:tcMar>
            <w:vAlign w:val="center"/>
            <w:hideMark/>
          </w:tcPr>
          <w:p w14:paraId="7747C508" w14:textId="77777777" w:rsidR="004814C2" w:rsidRPr="00641458" w:rsidRDefault="004814C2" w:rsidP="0025406F">
            <w:pPr>
              <w:pStyle w:val="TAC"/>
              <w:rPr>
                <w:i/>
                <w:lang w:eastAsia="ko-KR"/>
              </w:rPr>
            </w:pPr>
            <w:r w:rsidRPr="00641458">
              <w:rPr>
                <w:i/>
                <w:lang w:eastAsia="ko-KR"/>
              </w:rPr>
              <w:t>30</w:t>
            </w:r>
          </w:p>
        </w:tc>
        <w:tc>
          <w:tcPr>
            <w:tcW w:w="391"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175EB6C6" w14:textId="77777777" w:rsidR="004814C2" w:rsidRPr="00641458" w:rsidRDefault="004814C2" w:rsidP="0025406F">
            <w:pPr>
              <w:pStyle w:val="TAC"/>
              <w:rPr>
                <w:i/>
                <w:lang w:eastAsia="ko-KR"/>
              </w:rPr>
            </w:pPr>
            <w:r w:rsidRPr="00641458">
              <w:rPr>
                <w:i/>
                <w:lang w:eastAsia="ko-KR"/>
              </w:rPr>
              <w:t>11</w:t>
            </w:r>
          </w:p>
        </w:tc>
        <w:tc>
          <w:tcPr>
            <w:tcW w:w="393"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27968EF1" w14:textId="77777777" w:rsidR="004814C2" w:rsidRPr="00641458" w:rsidRDefault="004814C2" w:rsidP="0025406F">
            <w:pPr>
              <w:pStyle w:val="TAC"/>
              <w:rPr>
                <w:i/>
                <w:lang w:eastAsia="ko-KR"/>
              </w:rPr>
            </w:pPr>
            <w:r w:rsidRPr="00641458">
              <w:rPr>
                <w:i/>
                <w:lang w:eastAsia="ko-KR"/>
              </w:rPr>
              <w:t>24</w:t>
            </w:r>
          </w:p>
        </w:tc>
        <w:tc>
          <w:tcPr>
            <w:tcW w:w="39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5F67231" w14:textId="77777777" w:rsidR="004814C2" w:rsidRPr="00641458" w:rsidRDefault="004814C2" w:rsidP="0025406F">
            <w:pPr>
              <w:pStyle w:val="TAC"/>
              <w:rPr>
                <w:i/>
                <w:lang w:eastAsia="ko-KR"/>
              </w:rPr>
            </w:pPr>
            <w:r w:rsidRPr="00641458">
              <w:rPr>
                <w:i/>
                <w:lang w:eastAsia="ko-KR"/>
              </w:rPr>
              <w:t>38</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A8795F1" w14:textId="77777777" w:rsidR="004814C2" w:rsidRPr="00641458" w:rsidRDefault="004814C2" w:rsidP="0025406F">
            <w:pPr>
              <w:pStyle w:val="TAC"/>
              <w:rPr>
                <w:i/>
                <w:lang w:eastAsia="ko-KR"/>
              </w:rPr>
            </w:pPr>
            <w:r w:rsidRPr="00641458">
              <w:rPr>
                <w:i/>
                <w:highlight w:val="yellow"/>
                <w:lang w:eastAsia="ko-KR"/>
              </w:rPr>
              <w:t>51</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E903E14" w14:textId="77777777" w:rsidR="004814C2" w:rsidRPr="00641458" w:rsidRDefault="004814C2" w:rsidP="0025406F">
            <w:pPr>
              <w:pStyle w:val="TAC"/>
              <w:rPr>
                <w:i/>
                <w:lang w:eastAsia="ko-KR"/>
              </w:rPr>
            </w:pPr>
            <w:r w:rsidRPr="00641458">
              <w:rPr>
                <w:i/>
                <w:lang w:eastAsia="ko-KR"/>
              </w:rPr>
              <w:t>65</w:t>
            </w:r>
          </w:p>
        </w:tc>
        <w:tc>
          <w:tcPr>
            <w:tcW w:w="390" w:type="pct"/>
            <w:tcBorders>
              <w:top w:val="nil"/>
              <w:left w:val="nil"/>
              <w:bottom w:val="single" w:sz="8" w:space="0" w:color="auto"/>
              <w:right w:val="single" w:sz="8" w:space="0" w:color="auto"/>
            </w:tcBorders>
            <w:vAlign w:val="center"/>
            <w:hideMark/>
          </w:tcPr>
          <w:p w14:paraId="2EAA64F3" w14:textId="77777777" w:rsidR="004814C2" w:rsidRPr="00641458" w:rsidRDefault="004814C2" w:rsidP="0025406F">
            <w:pPr>
              <w:pStyle w:val="TAC"/>
              <w:rPr>
                <w:i/>
                <w:lang w:eastAsia="ko-KR"/>
              </w:rPr>
            </w:pPr>
            <w:r w:rsidRPr="00641458">
              <w:rPr>
                <w:i/>
                <w:lang w:eastAsia="ko-KR"/>
              </w:rPr>
              <w:t>78</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9EF9677" w14:textId="77777777" w:rsidR="004814C2" w:rsidRPr="00641458" w:rsidRDefault="004814C2" w:rsidP="0025406F">
            <w:pPr>
              <w:pStyle w:val="TAC"/>
              <w:rPr>
                <w:i/>
                <w:lang w:eastAsia="ko-KR"/>
              </w:rPr>
            </w:pPr>
            <w:r w:rsidRPr="00641458">
              <w:rPr>
                <w:i/>
                <w:highlight w:val="yellow"/>
                <w:lang w:eastAsia="ko-KR"/>
              </w:rPr>
              <w:t>106</w:t>
            </w:r>
          </w:p>
        </w:tc>
        <w:tc>
          <w:tcPr>
            <w:tcW w:w="39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76C4B6A" w14:textId="77777777" w:rsidR="004814C2" w:rsidRPr="00641458" w:rsidRDefault="004814C2" w:rsidP="0025406F">
            <w:pPr>
              <w:pStyle w:val="TAC"/>
              <w:rPr>
                <w:i/>
                <w:lang w:eastAsia="ko-KR"/>
              </w:rPr>
            </w:pPr>
            <w:r w:rsidRPr="00641458">
              <w:rPr>
                <w:i/>
                <w:lang w:eastAsia="ko-KR"/>
              </w:rPr>
              <w:t>133</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709608D5" w14:textId="77777777" w:rsidR="004814C2" w:rsidRPr="00641458" w:rsidRDefault="004814C2" w:rsidP="0025406F">
            <w:pPr>
              <w:pStyle w:val="TAC"/>
              <w:rPr>
                <w:i/>
                <w:lang w:eastAsia="ko-KR"/>
              </w:rPr>
            </w:pPr>
            <w:r w:rsidRPr="001A6431">
              <w:rPr>
                <w:i/>
                <w:highlight w:val="yellow"/>
                <w:lang w:eastAsia="ko-KR"/>
              </w:rPr>
              <w:t>162</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46DDBFBA" w14:textId="77777777" w:rsidR="004814C2" w:rsidRPr="00641458" w:rsidRDefault="004814C2" w:rsidP="0025406F">
            <w:pPr>
              <w:pStyle w:val="TAC"/>
              <w:rPr>
                <w:i/>
                <w:lang w:eastAsia="ko-KR"/>
              </w:rPr>
            </w:pPr>
            <w:r w:rsidRPr="00641458">
              <w:rPr>
                <w:i/>
                <w:highlight w:val="yellow"/>
                <w:lang w:eastAsia="ko-KR"/>
              </w:rPr>
              <w:t>217</w:t>
            </w:r>
          </w:p>
        </w:tc>
        <w:tc>
          <w:tcPr>
            <w:tcW w:w="390" w:type="pct"/>
            <w:tcBorders>
              <w:top w:val="nil"/>
              <w:left w:val="nil"/>
              <w:bottom w:val="single" w:sz="8" w:space="0" w:color="auto"/>
              <w:right w:val="single" w:sz="8" w:space="0" w:color="auto"/>
            </w:tcBorders>
            <w:hideMark/>
          </w:tcPr>
          <w:p w14:paraId="44110F39" w14:textId="77777777" w:rsidR="004814C2" w:rsidRPr="00641458" w:rsidRDefault="004814C2" w:rsidP="0025406F">
            <w:pPr>
              <w:pStyle w:val="TAC"/>
              <w:rPr>
                <w:i/>
                <w:lang w:eastAsia="ko-KR"/>
              </w:rPr>
            </w:pPr>
            <w:r w:rsidRPr="00641458">
              <w:rPr>
                <w:i/>
                <w:lang w:eastAsia="ko-KR"/>
              </w:rPr>
              <w:t>245</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D81D094" w14:textId="77777777" w:rsidR="004814C2" w:rsidRPr="00641458" w:rsidRDefault="004814C2" w:rsidP="0025406F">
            <w:pPr>
              <w:pStyle w:val="TAC"/>
              <w:rPr>
                <w:i/>
                <w:lang w:eastAsia="ko-KR"/>
              </w:rPr>
            </w:pPr>
            <w:r w:rsidRPr="00641458">
              <w:rPr>
                <w:i/>
                <w:lang w:eastAsia="ko-KR"/>
              </w:rPr>
              <w:t>273</w:t>
            </w:r>
          </w:p>
        </w:tc>
      </w:tr>
      <w:tr w:rsidR="004814C2" w:rsidRPr="00641458" w14:paraId="278B42A9" w14:textId="77777777" w:rsidTr="0025406F">
        <w:tc>
          <w:tcPr>
            <w:tcW w:w="307" w:type="pct"/>
            <w:tcBorders>
              <w:top w:val="nil"/>
              <w:left w:val="single" w:sz="8" w:space="0" w:color="auto"/>
              <w:bottom w:val="single" w:sz="8" w:space="0" w:color="auto"/>
              <w:right w:val="single" w:sz="8" w:space="0" w:color="auto"/>
            </w:tcBorders>
            <w:tcMar>
              <w:top w:w="15" w:type="dxa"/>
              <w:left w:w="81" w:type="dxa"/>
              <w:bottom w:w="0" w:type="dxa"/>
              <w:right w:w="81" w:type="dxa"/>
            </w:tcMar>
            <w:vAlign w:val="center"/>
            <w:hideMark/>
          </w:tcPr>
          <w:p w14:paraId="1AC8ADF7" w14:textId="77777777" w:rsidR="004814C2" w:rsidRPr="00641458" w:rsidRDefault="004814C2" w:rsidP="0025406F">
            <w:pPr>
              <w:pStyle w:val="TAC"/>
              <w:rPr>
                <w:i/>
                <w:lang w:eastAsia="ko-KR"/>
              </w:rPr>
            </w:pPr>
            <w:r w:rsidRPr="00641458">
              <w:rPr>
                <w:i/>
                <w:lang w:eastAsia="ko-KR"/>
              </w:rPr>
              <w:t>60</w:t>
            </w:r>
          </w:p>
        </w:tc>
        <w:tc>
          <w:tcPr>
            <w:tcW w:w="391"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1FC6AE7B" w14:textId="77777777" w:rsidR="004814C2" w:rsidRPr="00641458" w:rsidRDefault="004814C2" w:rsidP="0025406F">
            <w:pPr>
              <w:pStyle w:val="TAC"/>
              <w:rPr>
                <w:i/>
                <w:lang w:eastAsia="ko-KR"/>
              </w:rPr>
            </w:pPr>
            <w:r w:rsidRPr="00641458">
              <w:rPr>
                <w:i/>
                <w:lang w:eastAsia="ko-KR"/>
              </w:rPr>
              <w:t>N/A</w:t>
            </w:r>
          </w:p>
        </w:tc>
        <w:tc>
          <w:tcPr>
            <w:tcW w:w="393"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24205EAE" w14:textId="77777777" w:rsidR="004814C2" w:rsidRPr="00641458" w:rsidRDefault="004814C2" w:rsidP="0025406F">
            <w:pPr>
              <w:pStyle w:val="TAC"/>
              <w:rPr>
                <w:i/>
                <w:lang w:eastAsia="ko-KR"/>
              </w:rPr>
            </w:pPr>
            <w:r w:rsidRPr="00641458">
              <w:rPr>
                <w:i/>
                <w:lang w:eastAsia="ko-KR"/>
              </w:rPr>
              <w:t>11</w:t>
            </w:r>
          </w:p>
        </w:tc>
        <w:tc>
          <w:tcPr>
            <w:tcW w:w="39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08DD0352" w14:textId="77777777" w:rsidR="004814C2" w:rsidRPr="00641458" w:rsidRDefault="004814C2" w:rsidP="0025406F">
            <w:pPr>
              <w:pStyle w:val="TAC"/>
              <w:rPr>
                <w:i/>
                <w:lang w:eastAsia="ko-KR"/>
              </w:rPr>
            </w:pPr>
            <w:r w:rsidRPr="00641458">
              <w:rPr>
                <w:i/>
                <w:lang w:eastAsia="ko-KR"/>
              </w:rPr>
              <w:t>18</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21D5068E" w14:textId="77777777" w:rsidR="004814C2" w:rsidRPr="00641458" w:rsidRDefault="004814C2" w:rsidP="0025406F">
            <w:pPr>
              <w:pStyle w:val="TAC"/>
              <w:rPr>
                <w:i/>
                <w:lang w:eastAsia="ko-KR"/>
              </w:rPr>
            </w:pPr>
            <w:r w:rsidRPr="00641458">
              <w:rPr>
                <w:i/>
                <w:lang w:eastAsia="ko-KR"/>
              </w:rPr>
              <w:t>24</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04693E0C" w14:textId="77777777" w:rsidR="004814C2" w:rsidRPr="00641458" w:rsidRDefault="004814C2" w:rsidP="0025406F">
            <w:pPr>
              <w:pStyle w:val="TAC"/>
              <w:rPr>
                <w:i/>
                <w:lang w:eastAsia="ko-KR"/>
              </w:rPr>
            </w:pPr>
            <w:r w:rsidRPr="00641458">
              <w:rPr>
                <w:i/>
                <w:lang w:eastAsia="ko-KR"/>
              </w:rPr>
              <w:t>31</w:t>
            </w:r>
          </w:p>
        </w:tc>
        <w:tc>
          <w:tcPr>
            <w:tcW w:w="390" w:type="pct"/>
            <w:tcBorders>
              <w:top w:val="nil"/>
              <w:left w:val="nil"/>
              <w:bottom w:val="single" w:sz="8" w:space="0" w:color="auto"/>
              <w:right w:val="single" w:sz="8" w:space="0" w:color="auto"/>
            </w:tcBorders>
            <w:vAlign w:val="center"/>
            <w:hideMark/>
          </w:tcPr>
          <w:p w14:paraId="547DF846" w14:textId="77777777" w:rsidR="004814C2" w:rsidRPr="00641458" w:rsidRDefault="004814C2" w:rsidP="0025406F">
            <w:pPr>
              <w:pStyle w:val="TAC"/>
              <w:rPr>
                <w:i/>
                <w:lang w:eastAsia="ko-KR"/>
              </w:rPr>
            </w:pPr>
            <w:r w:rsidRPr="00641458">
              <w:rPr>
                <w:i/>
                <w:lang w:eastAsia="ko-KR"/>
              </w:rPr>
              <w:t>38</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7FAA6BD2" w14:textId="77777777" w:rsidR="004814C2" w:rsidRPr="00641458" w:rsidRDefault="004814C2" w:rsidP="0025406F">
            <w:pPr>
              <w:pStyle w:val="TAC"/>
              <w:rPr>
                <w:i/>
                <w:lang w:eastAsia="ko-KR"/>
              </w:rPr>
            </w:pPr>
            <w:r w:rsidRPr="00641458">
              <w:rPr>
                <w:i/>
                <w:lang w:eastAsia="ko-KR"/>
              </w:rPr>
              <w:t>51</w:t>
            </w:r>
          </w:p>
        </w:tc>
        <w:tc>
          <w:tcPr>
            <w:tcW w:w="39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47F741B0" w14:textId="77777777" w:rsidR="004814C2" w:rsidRPr="00641458" w:rsidRDefault="004814C2" w:rsidP="0025406F">
            <w:pPr>
              <w:pStyle w:val="TAC"/>
              <w:rPr>
                <w:i/>
                <w:lang w:eastAsia="ko-KR"/>
              </w:rPr>
            </w:pPr>
            <w:r w:rsidRPr="00641458">
              <w:rPr>
                <w:i/>
                <w:lang w:eastAsia="ko-KR"/>
              </w:rPr>
              <w:t>65</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739FD414" w14:textId="77777777" w:rsidR="004814C2" w:rsidRPr="00641458" w:rsidRDefault="004814C2" w:rsidP="0025406F">
            <w:pPr>
              <w:pStyle w:val="TAC"/>
              <w:rPr>
                <w:i/>
                <w:lang w:eastAsia="ko-KR"/>
              </w:rPr>
            </w:pPr>
            <w:r w:rsidRPr="00641458">
              <w:rPr>
                <w:i/>
                <w:lang w:eastAsia="ko-KR"/>
              </w:rPr>
              <w:t>79</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597E69F" w14:textId="77777777" w:rsidR="004814C2" w:rsidRPr="00641458" w:rsidRDefault="004814C2" w:rsidP="0025406F">
            <w:pPr>
              <w:pStyle w:val="TAC"/>
              <w:rPr>
                <w:i/>
                <w:lang w:eastAsia="ko-KR"/>
              </w:rPr>
            </w:pPr>
            <w:r w:rsidRPr="00641458">
              <w:rPr>
                <w:i/>
                <w:lang w:eastAsia="ko-KR"/>
              </w:rPr>
              <w:t>107</w:t>
            </w:r>
          </w:p>
        </w:tc>
        <w:tc>
          <w:tcPr>
            <w:tcW w:w="390" w:type="pct"/>
            <w:tcBorders>
              <w:top w:val="nil"/>
              <w:left w:val="nil"/>
              <w:bottom w:val="single" w:sz="8" w:space="0" w:color="auto"/>
              <w:right w:val="single" w:sz="8" w:space="0" w:color="auto"/>
            </w:tcBorders>
            <w:hideMark/>
          </w:tcPr>
          <w:p w14:paraId="3F773635" w14:textId="77777777" w:rsidR="004814C2" w:rsidRPr="00641458" w:rsidRDefault="004814C2" w:rsidP="0025406F">
            <w:pPr>
              <w:pStyle w:val="TAC"/>
              <w:rPr>
                <w:i/>
                <w:lang w:eastAsia="ko-KR"/>
              </w:rPr>
            </w:pPr>
            <w:r w:rsidRPr="00641458">
              <w:rPr>
                <w:i/>
                <w:lang w:eastAsia="ko-KR"/>
              </w:rPr>
              <w:t>121</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B675DED" w14:textId="77777777" w:rsidR="004814C2" w:rsidRPr="00641458" w:rsidRDefault="004814C2" w:rsidP="0025406F">
            <w:pPr>
              <w:pStyle w:val="TAC"/>
              <w:rPr>
                <w:i/>
                <w:lang w:eastAsia="ko-KR"/>
              </w:rPr>
            </w:pPr>
            <w:r w:rsidRPr="00641458">
              <w:rPr>
                <w:i/>
                <w:lang w:eastAsia="ko-KR"/>
              </w:rPr>
              <w:t>135</w:t>
            </w:r>
          </w:p>
        </w:tc>
      </w:tr>
    </w:tbl>
    <w:p w14:paraId="31B67DBF" w14:textId="4102C89A" w:rsidR="004814C2" w:rsidRDefault="004814C2" w:rsidP="005C4FB4">
      <w:pPr>
        <w:ind w:left="426"/>
        <w:jc w:val="both"/>
      </w:pPr>
    </w:p>
    <w:p w14:paraId="4A4C875F" w14:textId="77777777" w:rsidR="004814C2" w:rsidRPr="00641458" w:rsidRDefault="004814C2" w:rsidP="004814C2">
      <w:pPr>
        <w:pStyle w:val="TH"/>
        <w:rPr>
          <w:i/>
        </w:rPr>
      </w:pPr>
      <w:r w:rsidRPr="00641458">
        <w:rPr>
          <w:i/>
        </w:rPr>
        <w:lastRenderedPageBreak/>
        <w:t>Table 5.3.3-1: Minimum guardband for each UE channel bandwidth and SCS (kHz)</w:t>
      </w:r>
    </w:p>
    <w:tbl>
      <w:tblPr>
        <w:tblpPr w:leftFromText="142" w:rightFromText="142" w:vertAnchor="text"/>
        <w:tblW w:w="5000" w:type="pct"/>
        <w:tblCellMar>
          <w:left w:w="0" w:type="dxa"/>
          <w:right w:w="0" w:type="dxa"/>
        </w:tblCellMar>
        <w:tblLook w:val="04A0" w:firstRow="1" w:lastRow="0" w:firstColumn="1" w:lastColumn="0" w:noHBand="0" w:noVBand="1"/>
      </w:tblPr>
      <w:tblGrid>
        <w:gridCol w:w="785"/>
        <w:gridCol w:w="718"/>
        <w:gridCol w:w="719"/>
        <w:gridCol w:w="647"/>
        <w:gridCol w:w="647"/>
        <w:gridCol w:w="647"/>
        <w:gridCol w:w="661"/>
        <w:gridCol w:w="661"/>
        <w:gridCol w:w="733"/>
        <w:gridCol w:w="761"/>
        <w:gridCol w:w="792"/>
        <w:gridCol w:w="926"/>
        <w:gridCol w:w="922"/>
      </w:tblGrid>
      <w:tr w:rsidR="004814C2" w:rsidRPr="00641458" w14:paraId="7504A662" w14:textId="77777777" w:rsidTr="0025406F">
        <w:tc>
          <w:tcPr>
            <w:tcW w:w="409" w:type="pct"/>
            <w:tcBorders>
              <w:top w:val="single" w:sz="8" w:space="0" w:color="auto"/>
              <w:left w:val="single" w:sz="8" w:space="0" w:color="auto"/>
              <w:bottom w:val="single" w:sz="8" w:space="0" w:color="auto"/>
              <w:right w:val="single" w:sz="8" w:space="0" w:color="auto"/>
            </w:tcBorders>
            <w:tcMar>
              <w:top w:w="15" w:type="dxa"/>
              <w:left w:w="81" w:type="dxa"/>
              <w:bottom w:w="0" w:type="dxa"/>
              <w:right w:w="81" w:type="dxa"/>
            </w:tcMar>
            <w:vAlign w:val="center"/>
            <w:hideMark/>
          </w:tcPr>
          <w:p w14:paraId="74F21330" w14:textId="77777777" w:rsidR="004814C2" w:rsidRPr="00641458" w:rsidRDefault="004814C2" w:rsidP="0025406F">
            <w:pPr>
              <w:pStyle w:val="TAH"/>
              <w:rPr>
                <w:i/>
                <w:lang w:eastAsia="ko-KR"/>
              </w:rPr>
            </w:pPr>
            <w:r w:rsidRPr="00641458">
              <w:rPr>
                <w:i/>
                <w:lang w:eastAsia="ko-KR"/>
              </w:rPr>
              <w:t>SCS (kHz)</w:t>
            </w:r>
          </w:p>
        </w:tc>
        <w:tc>
          <w:tcPr>
            <w:tcW w:w="374"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05D703D0" w14:textId="77777777" w:rsidR="004814C2" w:rsidRPr="00641458" w:rsidRDefault="004814C2" w:rsidP="0025406F">
            <w:pPr>
              <w:pStyle w:val="TAH"/>
              <w:rPr>
                <w:i/>
                <w:lang w:eastAsia="ko-KR"/>
              </w:rPr>
            </w:pPr>
            <w:r w:rsidRPr="00641458">
              <w:rPr>
                <w:i/>
                <w:lang w:eastAsia="ko-KR"/>
              </w:rPr>
              <w:t>5 MHz</w:t>
            </w:r>
          </w:p>
        </w:tc>
        <w:tc>
          <w:tcPr>
            <w:tcW w:w="374"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24BA0148" w14:textId="77777777" w:rsidR="004814C2" w:rsidRPr="00641458" w:rsidRDefault="004814C2" w:rsidP="0025406F">
            <w:pPr>
              <w:pStyle w:val="TAH"/>
              <w:rPr>
                <w:i/>
                <w:lang w:eastAsia="ko-KR"/>
              </w:rPr>
            </w:pPr>
            <w:r w:rsidRPr="00641458">
              <w:rPr>
                <w:i/>
                <w:lang w:eastAsia="ko-KR"/>
              </w:rPr>
              <w:t>10 MHz</w:t>
            </w:r>
          </w:p>
        </w:tc>
        <w:tc>
          <w:tcPr>
            <w:tcW w:w="337"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0ECFDBE9" w14:textId="77777777" w:rsidR="004814C2" w:rsidRPr="00641458" w:rsidRDefault="004814C2" w:rsidP="0025406F">
            <w:pPr>
              <w:pStyle w:val="TAH"/>
              <w:rPr>
                <w:i/>
                <w:lang w:eastAsia="ko-KR"/>
              </w:rPr>
            </w:pPr>
            <w:r w:rsidRPr="00641458">
              <w:rPr>
                <w:i/>
                <w:lang w:eastAsia="ko-KR"/>
              </w:rPr>
              <w:t>15 MHz</w:t>
            </w:r>
          </w:p>
        </w:tc>
        <w:tc>
          <w:tcPr>
            <w:tcW w:w="337"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57342853" w14:textId="77777777" w:rsidR="004814C2" w:rsidRPr="00641458" w:rsidRDefault="004814C2" w:rsidP="0025406F">
            <w:pPr>
              <w:pStyle w:val="TAH"/>
              <w:rPr>
                <w:i/>
                <w:lang w:eastAsia="ko-KR"/>
              </w:rPr>
            </w:pPr>
            <w:r w:rsidRPr="00641458">
              <w:rPr>
                <w:i/>
                <w:lang w:eastAsia="ko-KR"/>
              </w:rPr>
              <w:t>20 MHz</w:t>
            </w:r>
          </w:p>
        </w:tc>
        <w:tc>
          <w:tcPr>
            <w:tcW w:w="337"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06FBD837" w14:textId="77777777" w:rsidR="004814C2" w:rsidRPr="00641458" w:rsidRDefault="004814C2" w:rsidP="0025406F">
            <w:pPr>
              <w:pStyle w:val="TAH"/>
              <w:rPr>
                <w:i/>
                <w:lang w:eastAsia="ko-KR"/>
              </w:rPr>
            </w:pPr>
            <w:r w:rsidRPr="00641458">
              <w:rPr>
                <w:i/>
                <w:lang w:eastAsia="ko-KR"/>
              </w:rPr>
              <w:t>25 MHz</w:t>
            </w:r>
          </w:p>
        </w:tc>
        <w:tc>
          <w:tcPr>
            <w:tcW w:w="344" w:type="pct"/>
            <w:tcBorders>
              <w:top w:val="single" w:sz="8" w:space="0" w:color="auto"/>
              <w:left w:val="nil"/>
              <w:bottom w:val="single" w:sz="8" w:space="0" w:color="auto"/>
              <w:right w:val="single" w:sz="8" w:space="0" w:color="auto"/>
            </w:tcBorders>
            <w:vAlign w:val="center"/>
            <w:hideMark/>
          </w:tcPr>
          <w:p w14:paraId="06A26437" w14:textId="77777777" w:rsidR="004814C2" w:rsidRPr="00641458" w:rsidRDefault="004814C2" w:rsidP="0025406F">
            <w:pPr>
              <w:pStyle w:val="TAH"/>
              <w:rPr>
                <w:i/>
                <w:lang w:eastAsia="ko-KR"/>
              </w:rPr>
            </w:pPr>
            <w:r w:rsidRPr="00641458">
              <w:rPr>
                <w:i/>
                <w:lang w:eastAsia="ko-KR"/>
              </w:rPr>
              <w:t>30 MHz</w:t>
            </w:r>
          </w:p>
        </w:tc>
        <w:tc>
          <w:tcPr>
            <w:tcW w:w="344"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1EEB483B" w14:textId="77777777" w:rsidR="004814C2" w:rsidRPr="00641458" w:rsidRDefault="004814C2" w:rsidP="0025406F">
            <w:pPr>
              <w:pStyle w:val="TAH"/>
              <w:rPr>
                <w:i/>
                <w:lang w:eastAsia="ko-KR"/>
              </w:rPr>
            </w:pPr>
            <w:r w:rsidRPr="00641458">
              <w:rPr>
                <w:i/>
                <w:lang w:eastAsia="ko-KR"/>
              </w:rPr>
              <w:t>40 MHz</w:t>
            </w:r>
          </w:p>
        </w:tc>
        <w:tc>
          <w:tcPr>
            <w:tcW w:w="374"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433EC664" w14:textId="77777777" w:rsidR="004814C2" w:rsidRPr="00641458" w:rsidRDefault="004814C2" w:rsidP="0025406F">
            <w:pPr>
              <w:pStyle w:val="TAH"/>
              <w:rPr>
                <w:i/>
                <w:lang w:eastAsia="ko-KR"/>
              </w:rPr>
            </w:pPr>
            <w:r w:rsidRPr="00641458">
              <w:rPr>
                <w:i/>
                <w:lang w:eastAsia="ko-KR"/>
              </w:rPr>
              <w:t>50MHz</w:t>
            </w:r>
          </w:p>
        </w:tc>
        <w:tc>
          <w:tcPr>
            <w:tcW w:w="396"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5A4DC4B1" w14:textId="77777777" w:rsidR="004814C2" w:rsidRPr="00641458" w:rsidRDefault="004814C2" w:rsidP="0025406F">
            <w:pPr>
              <w:pStyle w:val="TAH"/>
              <w:rPr>
                <w:i/>
                <w:lang w:eastAsia="ko-KR"/>
              </w:rPr>
            </w:pPr>
            <w:r w:rsidRPr="00641458">
              <w:rPr>
                <w:i/>
                <w:lang w:eastAsia="ko-KR"/>
              </w:rPr>
              <w:t>60 MHz</w:t>
            </w:r>
          </w:p>
        </w:tc>
        <w:tc>
          <w:tcPr>
            <w:tcW w:w="412"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747F9663" w14:textId="77777777" w:rsidR="004814C2" w:rsidRPr="00641458" w:rsidRDefault="004814C2" w:rsidP="0025406F">
            <w:pPr>
              <w:pStyle w:val="TAH"/>
              <w:rPr>
                <w:i/>
                <w:lang w:eastAsia="ko-KR"/>
              </w:rPr>
            </w:pPr>
            <w:r w:rsidRPr="00641458">
              <w:rPr>
                <w:i/>
                <w:lang w:eastAsia="ko-KR"/>
              </w:rPr>
              <w:t>80 MHz</w:t>
            </w:r>
          </w:p>
        </w:tc>
        <w:tc>
          <w:tcPr>
            <w:tcW w:w="482" w:type="pct"/>
            <w:tcBorders>
              <w:top w:val="single" w:sz="8" w:space="0" w:color="auto"/>
              <w:left w:val="nil"/>
              <w:bottom w:val="single" w:sz="8" w:space="0" w:color="auto"/>
              <w:right w:val="single" w:sz="8" w:space="0" w:color="auto"/>
            </w:tcBorders>
            <w:vAlign w:val="center"/>
            <w:hideMark/>
          </w:tcPr>
          <w:p w14:paraId="5DB936DE" w14:textId="77777777" w:rsidR="004814C2" w:rsidRPr="00641458" w:rsidRDefault="004814C2" w:rsidP="0025406F">
            <w:pPr>
              <w:pStyle w:val="TAH"/>
              <w:rPr>
                <w:i/>
                <w:lang w:eastAsia="ko-KR"/>
              </w:rPr>
            </w:pPr>
            <w:r w:rsidRPr="00641458">
              <w:rPr>
                <w:i/>
                <w:lang w:eastAsia="ko-KR"/>
              </w:rPr>
              <w:t>90 MHz</w:t>
            </w:r>
          </w:p>
        </w:tc>
        <w:tc>
          <w:tcPr>
            <w:tcW w:w="481"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257AD9DC" w14:textId="77777777" w:rsidR="004814C2" w:rsidRPr="00641458" w:rsidRDefault="004814C2" w:rsidP="0025406F">
            <w:pPr>
              <w:pStyle w:val="TAH"/>
              <w:rPr>
                <w:i/>
                <w:lang w:eastAsia="ko-KR"/>
              </w:rPr>
            </w:pPr>
            <w:r w:rsidRPr="00641458">
              <w:rPr>
                <w:i/>
                <w:lang w:eastAsia="ko-KR"/>
              </w:rPr>
              <w:t>100 MHz</w:t>
            </w:r>
          </w:p>
        </w:tc>
      </w:tr>
      <w:tr w:rsidR="004814C2" w:rsidRPr="00641458" w14:paraId="0B40731A" w14:textId="77777777" w:rsidTr="0025406F">
        <w:tc>
          <w:tcPr>
            <w:tcW w:w="409" w:type="pct"/>
            <w:tcBorders>
              <w:top w:val="nil"/>
              <w:left w:val="single" w:sz="8" w:space="0" w:color="auto"/>
              <w:bottom w:val="single" w:sz="8" w:space="0" w:color="auto"/>
              <w:right w:val="single" w:sz="8" w:space="0" w:color="auto"/>
            </w:tcBorders>
            <w:tcMar>
              <w:top w:w="15" w:type="dxa"/>
              <w:left w:w="81" w:type="dxa"/>
              <w:bottom w:w="0" w:type="dxa"/>
              <w:right w:w="81" w:type="dxa"/>
            </w:tcMar>
            <w:vAlign w:val="center"/>
            <w:hideMark/>
          </w:tcPr>
          <w:p w14:paraId="4E6FF928" w14:textId="77777777" w:rsidR="004814C2" w:rsidRPr="00641458" w:rsidRDefault="004814C2" w:rsidP="0025406F">
            <w:pPr>
              <w:pStyle w:val="TAC"/>
              <w:rPr>
                <w:i/>
                <w:lang w:eastAsia="ko-KR"/>
              </w:rPr>
            </w:pPr>
            <w:r w:rsidRPr="00641458">
              <w:rPr>
                <w:i/>
                <w:lang w:eastAsia="ko-KR"/>
              </w:rPr>
              <w:t>15</w:t>
            </w:r>
          </w:p>
        </w:tc>
        <w:tc>
          <w:tcPr>
            <w:tcW w:w="37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38B6619A" w14:textId="77777777" w:rsidR="004814C2" w:rsidRPr="00641458" w:rsidRDefault="004814C2" w:rsidP="0025406F">
            <w:pPr>
              <w:pStyle w:val="TAC"/>
              <w:rPr>
                <w:i/>
                <w:lang w:eastAsia="ko-KR"/>
              </w:rPr>
            </w:pPr>
            <w:r w:rsidRPr="00641458">
              <w:rPr>
                <w:i/>
                <w:lang w:eastAsia="ko-KR"/>
              </w:rPr>
              <w:t>242.5</w:t>
            </w:r>
          </w:p>
        </w:tc>
        <w:tc>
          <w:tcPr>
            <w:tcW w:w="37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47CB2444" w14:textId="77777777" w:rsidR="004814C2" w:rsidRPr="00641458" w:rsidRDefault="004814C2" w:rsidP="0025406F">
            <w:pPr>
              <w:pStyle w:val="TAC"/>
              <w:rPr>
                <w:i/>
                <w:lang w:eastAsia="ko-KR"/>
              </w:rPr>
            </w:pPr>
            <w:r w:rsidRPr="00641458">
              <w:rPr>
                <w:i/>
                <w:lang w:eastAsia="ko-KR"/>
              </w:rPr>
              <w:t>312.5</w:t>
            </w:r>
          </w:p>
        </w:tc>
        <w:tc>
          <w:tcPr>
            <w:tcW w:w="337"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73B1DF1" w14:textId="77777777" w:rsidR="004814C2" w:rsidRPr="00641458" w:rsidRDefault="004814C2" w:rsidP="0025406F">
            <w:pPr>
              <w:pStyle w:val="TAC"/>
              <w:rPr>
                <w:i/>
                <w:lang w:eastAsia="ko-KR"/>
              </w:rPr>
            </w:pPr>
            <w:r w:rsidRPr="00641458">
              <w:rPr>
                <w:i/>
                <w:lang w:eastAsia="ko-KR"/>
              </w:rPr>
              <w:t>382.5</w:t>
            </w:r>
          </w:p>
        </w:tc>
        <w:tc>
          <w:tcPr>
            <w:tcW w:w="337"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11F88D35" w14:textId="77777777" w:rsidR="004814C2" w:rsidRPr="00641458" w:rsidRDefault="004814C2" w:rsidP="0025406F">
            <w:pPr>
              <w:pStyle w:val="TAC"/>
              <w:rPr>
                <w:i/>
                <w:lang w:eastAsia="ko-KR"/>
              </w:rPr>
            </w:pPr>
            <w:r w:rsidRPr="00641458">
              <w:rPr>
                <w:i/>
                <w:lang w:eastAsia="ko-KR"/>
              </w:rPr>
              <w:t>452.5</w:t>
            </w:r>
          </w:p>
        </w:tc>
        <w:tc>
          <w:tcPr>
            <w:tcW w:w="337"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074DD7E4" w14:textId="77777777" w:rsidR="004814C2" w:rsidRPr="00641458" w:rsidRDefault="004814C2" w:rsidP="0025406F">
            <w:pPr>
              <w:pStyle w:val="TAC"/>
              <w:rPr>
                <w:i/>
                <w:lang w:eastAsia="ko-KR"/>
              </w:rPr>
            </w:pPr>
            <w:r w:rsidRPr="00641458">
              <w:rPr>
                <w:i/>
                <w:lang w:eastAsia="ko-KR"/>
              </w:rPr>
              <w:t>522.5</w:t>
            </w:r>
          </w:p>
        </w:tc>
        <w:tc>
          <w:tcPr>
            <w:tcW w:w="344" w:type="pct"/>
            <w:tcBorders>
              <w:top w:val="nil"/>
              <w:left w:val="nil"/>
              <w:bottom w:val="single" w:sz="8" w:space="0" w:color="auto"/>
              <w:right w:val="single" w:sz="8" w:space="0" w:color="auto"/>
            </w:tcBorders>
            <w:hideMark/>
          </w:tcPr>
          <w:p w14:paraId="505FEAB1" w14:textId="77777777" w:rsidR="004814C2" w:rsidRPr="00641458" w:rsidRDefault="004814C2" w:rsidP="0025406F">
            <w:pPr>
              <w:pStyle w:val="TAC"/>
              <w:rPr>
                <w:i/>
                <w:lang w:eastAsia="ko-KR"/>
              </w:rPr>
            </w:pPr>
            <w:r w:rsidRPr="00641458">
              <w:rPr>
                <w:i/>
                <w:lang w:eastAsia="ko-KR"/>
              </w:rPr>
              <w:t>592.5</w:t>
            </w:r>
          </w:p>
        </w:tc>
        <w:tc>
          <w:tcPr>
            <w:tcW w:w="34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0ABB703B" w14:textId="77777777" w:rsidR="004814C2" w:rsidRPr="00641458" w:rsidRDefault="004814C2" w:rsidP="0025406F">
            <w:pPr>
              <w:pStyle w:val="TAC"/>
              <w:rPr>
                <w:i/>
                <w:lang w:eastAsia="ko-KR"/>
              </w:rPr>
            </w:pPr>
            <w:r w:rsidRPr="00641458">
              <w:rPr>
                <w:i/>
                <w:lang w:eastAsia="ko-KR"/>
              </w:rPr>
              <w:t>552.5</w:t>
            </w:r>
          </w:p>
        </w:tc>
        <w:tc>
          <w:tcPr>
            <w:tcW w:w="37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3CD3870" w14:textId="77777777" w:rsidR="004814C2" w:rsidRPr="00641458" w:rsidRDefault="004814C2" w:rsidP="0025406F">
            <w:pPr>
              <w:pStyle w:val="TAC"/>
              <w:rPr>
                <w:i/>
                <w:lang w:eastAsia="ko-KR"/>
              </w:rPr>
            </w:pPr>
            <w:r w:rsidRPr="00641458">
              <w:rPr>
                <w:i/>
                <w:lang w:eastAsia="ko-KR"/>
              </w:rPr>
              <w:t>692.5</w:t>
            </w:r>
          </w:p>
        </w:tc>
        <w:tc>
          <w:tcPr>
            <w:tcW w:w="396"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02FAF297" w14:textId="77777777" w:rsidR="004814C2" w:rsidRPr="00641458" w:rsidRDefault="004814C2" w:rsidP="0025406F">
            <w:pPr>
              <w:pStyle w:val="TAC"/>
              <w:rPr>
                <w:i/>
                <w:lang w:eastAsia="ko-KR"/>
              </w:rPr>
            </w:pPr>
            <w:r w:rsidRPr="00641458">
              <w:rPr>
                <w:i/>
                <w:lang w:eastAsia="ko-KR"/>
              </w:rPr>
              <w:t>N/A</w:t>
            </w:r>
          </w:p>
        </w:tc>
        <w:tc>
          <w:tcPr>
            <w:tcW w:w="412"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70392C6C" w14:textId="77777777" w:rsidR="004814C2" w:rsidRPr="00641458" w:rsidRDefault="004814C2" w:rsidP="0025406F">
            <w:pPr>
              <w:pStyle w:val="TAC"/>
              <w:rPr>
                <w:i/>
                <w:lang w:eastAsia="ko-KR"/>
              </w:rPr>
            </w:pPr>
            <w:r w:rsidRPr="00641458">
              <w:rPr>
                <w:i/>
                <w:lang w:eastAsia="ko-KR"/>
              </w:rPr>
              <w:t>N/A</w:t>
            </w:r>
          </w:p>
        </w:tc>
        <w:tc>
          <w:tcPr>
            <w:tcW w:w="482" w:type="pct"/>
            <w:tcBorders>
              <w:top w:val="nil"/>
              <w:left w:val="nil"/>
              <w:bottom w:val="single" w:sz="8" w:space="0" w:color="auto"/>
              <w:right w:val="single" w:sz="8" w:space="0" w:color="auto"/>
            </w:tcBorders>
            <w:vAlign w:val="center"/>
            <w:hideMark/>
          </w:tcPr>
          <w:p w14:paraId="5C6A1376" w14:textId="77777777" w:rsidR="004814C2" w:rsidRPr="00641458" w:rsidRDefault="004814C2" w:rsidP="0025406F">
            <w:pPr>
              <w:pStyle w:val="TAC"/>
              <w:rPr>
                <w:i/>
                <w:lang w:eastAsia="ko-KR"/>
              </w:rPr>
            </w:pPr>
            <w:r w:rsidRPr="00641458">
              <w:rPr>
                <w:i/>
                <w:lang w:eastAsia="ko-KR"/>
              </w:rPr>
              <w:t>N/A</w:t>
            </w:r>
          </w:p>
        </w:tc>
        <w:tc>
          <w:tcPr>
            <w:tcW w:w="481"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C7979BF" w14:textId="77777777" w:rsidR="004814C2" w:rsidRPr="00641458" w:rsidRDefault="004814C2" w:rsidP="0025406F">
            <w:pPr>
              <w:pStyle w:val="TAC"/>
              <w:rPr>
                <w:i/>
                <w:lang w:eastAsia="ko-KR"/>
              </w:rPr>
            </w:pPr>
            <w:r w:rsidRPr="00641458">
              <w:rPr>
                <w:i/>
                <w:lang w:eastAsia="ko-KR"/>
              </w:rPr>
              <w:t>N/A</w:t>
            </w:r>
          </w:p>
        </w:tc>
      </w:tr>
      <w:tr w:rsidR="004814C2" w:rsidRPr="00641458" w14:paraId="043EB9AF" w14:textId="77777777" w:rsidTr="0025406F">
        <w:tc>
          <w:tcPr>
            <w:tcW w:w="409" w:type="pct"/>
            <w:tcBorders>
              <w:top w:val="nil"/>
              <w:left w:val="single" w:sz="8" w:space="0" w:color="auto"/>
              <w:bottom w:val="single" w:sz="8" w:space="0" w:color="auto"/>
              <w:right w:val="single" w:sz="8" w:space="0" w:color="auto"/>
            </w:tcBorders>
            <w:tcMar>
              <w:top w:w="15" w:type="dxa"/>
              <w:left w:w="81" w:type="dxa"/>
              <w:bottom w:w="0" w:type="dxa"/>
              <w:right w:w="81" w:type="dxa"/>
            </w:tcMar>
            <w:vAlign w:val="center"/>
            <w:hideMark/>
          </w:tcPr>
          <w:p w14:paraId="428C5056" w14:textId="77777777" w:rsidR="004814C2" w:rsidRPr="00641458" w:rsidRDefault="004814C2" w:rsidP="0025406F">
            <w:pPr>
              <w:pStyle w:val="TAC"/>
              <w:rPr>
                <w:i/>
                <w:lang w:eastAsia="ko-KR"/>
              </w:rPr>
            </w:pPr>
            <w:r w:rsidRPr="00641458">
              <w:rPr>
                <w:i/>
                <w:lang w:eastAsia="ko-KR"/>
              </w:rPr>
              <w:t>30</w:t>
            </w:r>
          </w:p>
        </w:tc>
        <w:tc>
          <w:tcPr>
            <w:tcW w:w="37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1BF2CD4F" w14:textId="77777777" w:rsidR="004814C2" w:rsidRPr="00641458" w:rsidRDefault="004814C2" w:rsidP="0025406F">
            <w:pPr>
              <w:pStyle w:val="TAC"/>
              <w:rPr>
                <w:i/>
                <w:lang w:eastAsia="ko-KR"/>
              </w:rPr>
            </w:pPr>
            <w:r w:rsidRPr="00641458">
              <w:rPr>
                <w:i/>
                <w:lang w:eastAsia="ko-KR"/>
              </w:rPr>
              <w:t>505</w:t>
            </w:r>
          </w:p>
        </w:tc>
        <w:tc>
          <w:tcPr>
            <w:tcW w:w="37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4CBB0FEA" w14:textId="77777777" w:rsidR="004814C2" w:rsidRPr="00641458" w:rsidRDefault="004814C2" w:rsidP="0025406F">
            <w:pPr>
              <w:pStyle w:val="TAC"/>
              <w:rPr>
                <w:i/>
                <w:lang w:eastAsia="ko-KR"/>
              </w:rPr>
            </w:pPr>
            <w:r w:rsidRPr="00641458">
              <w:rPr>
                <w:i/>
                <w:lang w:eastAsia="ko-KR"/>
              </w:rPr>
              <w:t>665</w:t>
            </w:r>
          </w:p>
        </w:tc>
        <w:tc>
          <w:tcPr>
            <w:tcW w:w="337"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3F5E5109" w14:textId="77777777" w:rsidR="004814C2" w:rsidRPr="00641458" w:rsidRDefault="004814C2" w:rsidP="0025406F">
            <w:pPr>
              <w:pStyle w:val="TAC"/>
              <w:rPr>
                <w:i/>
                <w:lang w:eastAsia="ko-KR"/>
              </w:rPr>
            </w:pPr>
            <w:r w:rsidRPr="00641458">
              <w:rPr>
                <w:i/>
                <w:lang w:eastAsia="ko-KR"/>
              </w:rPr>
              <w:t>645</w:t>
            </w:r>
          </w:p>
        </w:tc>
        <w:tc>
          <w:tcPr>
            <w:tcW w:w="337"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2057959F" w14:textId="77777777" w:rsidR="004814C2" w:rsidRPr="00641458" w:rsidRDefault="004814C2" w:rsidP="0025406F">
            <w:pPr>
              <w:pStyle w:val="TAC"/>
              <w:rPr>
                <w:i/>
                <w:lang w:eastAsia="ko-KR"/>
              </w:rPr>
            </w:pPr>
            <w:r w:rsidRPr="00641458">
              <w:rPr>
                <w:i/>
                <w:highlight w:val="yellow"/>
                <w:lang w:eastAsia="ko-KR"/>
              </w:rPr>
              <w:t>805</w:t>
            </w:r>
          </w:p>
        </w:tc>
        <w:tc>
          <w:tcPr>
            <w:tcW w:w="337"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B13B5F3" w14:textId="77777777" w:rsidR="004814C2" w:rsidRPr="00641458" w:rsidRDefault="004814C2" w:rsidP="0025406F">
            <w:pPr>
              <w:pStyle w:val="TAC"/>
              <w:rPr>
                <w:i/>
                <w:lang w:eastAsia="ko-KR"/>
              </w:rPr>
            </w:pPr>
            <w:r w:rsidRPr="00641458">
              <w:rPr>
                <w:i/>
                <w:lang w:eastAsia="ko-KR"/>
              </w:rPr>
              <w:t>785</w:t>
            </w:r>
          </w:p>
        </w:tc>
        <w:tc>
          <w:tcPr>
            <w:tcW w:w="344" w:type="pct"/>
            <w:tcBorders>
              <w:top w:val="nil"/>
              <w:left w:val="nil"/>
              <w:bottom w:val="single" w:sz="8" w:space="0" w:color="auto"/>
              <w:right w:val="single" w:sz="8" w:space="0" w:color="auto"/>
            </w:tcBorders>
            <w:hideMark/>
          </w:tcPr>
          <w:p w14:paraId="1E38062B" w14:textId="77777777" w:rsidR="004814C2" w:rsidRPr="00641458" w:rsidRDefault="004814C2" w:rsidP="0025406F">
            <w:pPr>
              <w:pStyle w:val="TAC"/>
              <w:rPr>
                <w:i/>
                <w:lang w:eastAsia="ko-KR"/>
              </w:rPr>
            </w:pPr>
            <w:r w:rsidRPr="00641458">
              <w:rPr>
                <w:i/>
                <w:lang w:eastAsia="ko-KR"/>
              </w:rPr>
              <w:t>945</w:t>
            </w:r>
          </w:p>
        </w:tc>
        <w:tc>
          <w:tcPr>
            <w:tcW w:w="34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6515FC2" w14:textId="77777777" w:rsidR="004814C2" w:rsidRPr="00641458" w:rsidRDefault="004814C2" w:rsidP="0025406F">
            <w:pPr>
              <w:pStyle w:val="TAC"/>
              <w:rPr>
                <w:i/>
                <w:lang w:eastAsia="ko-KR"/>
              </w:rPr>
            </w:pPr>
            <w:r w:rsidRPr="00641458">
              <w:rPr>
                <w:i/>
                <w:highlight w:val="yellow"/>
                <w:lang w:eastAsia="ko-KR"/>
              </w:rPr>
              <w:t>905</w:t>
            </w:r>
          </w:p>
        </w:tc>
        <w:tc>
          <w:tcPr>
            <w:tcW w:w="37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AD381E6" w14:textId="77777777" w:rsidR="004814C2" w:rsidRPr="00641458" w:rsidRDefault="004814C2" w:rsidP="0025406F">
            <w:pPr>
              <w:pStyle w:val="TAC"/>
              <w:rPr>
                <w:i/>
                <w:lang w:eastAsia="ko-KR"/>
              </w:rPr>
            </w:pPr>
            <w:r w:rsidRPr="00641458">
              <w:rPr>
                <w:i/>
                <w:lang w:eastAsia="ko-KR"/>
              </w:rPr>
              <w:t>1045</w:t>
            </w:r>
          </w:p>
        </w:tc>
        <w:tc>
          <w:tcPr>
            <w:tcW w:w="396"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7F2B2805" w14:textId="77777777" w:rsidR="004814C2" w:rsidRPr="00641458" w:rsidRDefault="004814C2" w:rsidP="0025406F">
            <w:pPr>
              <w:pStyle w:val="TAC"/>
              <w:rPr>
                <w:i/>
                <w:lang w:eastAsia="ko-KR"/>
              </w:rPr>
            </w:pPr>
            <w:r w:rsidRPr="001A6431">
              <w:rPr>
                <w:i/>
                <w:highlight w:val="yellow"/>
                <w:lang w:eastAsia="ko-KR"/>
              </w:rPr>
              <w:t>825</w:t>
            </w:r>
          </w:p>
        </w:tc>
        <w:tc>
          <w:tcPr>
            <w:tcW w:w="412"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35AB555B" w14:textId="77777777" w:rsidR="004814C2" w:rsidRPr="00641458" w:rsidRDefault="004814C2" w:rsidP="0025406F">
            <w:pPr>
              <w:pStyle w:val="TAC"/>
              <w:rPr>
                <w:i/>
                <w:lang w:eastAsia="ko-KR"/>
              </w:rPr>
            </w:pPr>
            <w:r w:rsidRPr="00641458">
              <w:rPr>
                <w:i/>
                <w:highlight w:val="yellow"/>
                <w:lang w:eastAsia="ko-KR"/>
              </w:rPr>
              <w:t>925</w:t>
            </w:r>
          </w:p>
        </w:tc>
        <w:tc>
          <w:tcPr>
            <w:tcW w:w="482" w:type="pct"/>
            <w:tcBorders>
              <w:top w:val="nil"/>
              <w:left w:val="nil"/>
              <w:bottom w:val="single" w:sz="8" w:space="0" w:color="auto"/>
              <w:right w:val="single" w:sz="8" w:space="0" w:color="auto"/>
            </w:tcBorders>
            <w:hideMark/>
          </w:tcPr>
          <w:p w14:paraId="08F6628C" w14:textId="77777777" w:rsidR="004814C2" w:rsidRPr="00641458" w:rsidRDefault="004814C2" w:rsidP="0025406F">
            <w:pPr>
              <w:pStyle w:val="TAC"/>
              <w:rPr>
                <w:i/>
                <w:lang w:eastAsia="ko-KR"/>
              </w:rPr>
            </w:pPr>
            <w:r w:rsidRPr="00641458">
              <w:rPr>
                <w:i/>
                <w:lang w:eastAsia="ko-KR"/>
              </w:rPr>
              <w:t>885</w:t>
            </w:r>
          </w:p>
        </w:tc>
        <w:tc>
          <w:tcPr>
            <w:tcW w:w="481"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F2F4A35" w14:textId="77777777" w:rsidR="004814C2" w:rsidRPr="00641458" w:rsidRDefault="004814C2" w:rsidP="0025406F">
            <w:pPr>
              <w:pStyle w:val="TAC"/>
              <w:rPr>
                <w:i/>
                <w:lang w:eastAsia="ko-KR"/>
              </w:rPr>
            </w:pPr>
            <w:r w:rsidRPr="00641458">
              <w:rPr>
                <w:i/>
                <w:lang w:eastAsia="ko-KR"/>
              </w:rPr>
              <w:t>845</w:t>
            </w:r>
          </w:p>
        </w:tc>
      </w:tr>
      <w:tr w:rsidR="004814C2" w:rsidRPr="00641458" w14:paraId="59F8164B" w14:textId="77777777" w:rsidTr="0025406F">
        <w:tc>
          <w:tcPr>
            <w:tcW w:w="409" w:type="pct"/>
            <w:tcBorders>
              <w:top w:val="nil"/>
              <w:left w:val="single" w:sz="8" w:space="0" w:color="auto"/>
              <w:bottom w:val="single" w:sz="8" w:space="0" w:color="auto"/>
              <w:right w:val="single" w:sz="8" w:space="0" w:color="auto"/>
            </w:tcBorders>
            <w:tcMar>
              <w:top w:w="15" w:type="dxa"/>
              <w:left w:w="81" w:type="dxa"/>
              <w:bottom w:w="0" w:type="dxa"/>
              <w:right w:w="81" w:type="dxa"/>
            </w:tcMar>
            <w:vAlign w:val="center"/>
            <w:hideMark/>
          </w:tcPr>
          <w:p w14:paraId="75662DBC" w14:textId="77777777" w:rsidR="004814C2" w:rsidRPr="00641458" w:rsidRDefault="004814C2" w:rsidP="0025406F">
            <w:pPr>
              <w:pStyle w:val="TAC"/>
              <w:rPr>
                <w:i/>
                <w:lang w:eastAsia="ko-KR"/>
              </w:rPr>
            </w:pPr>
            <w:r w:rsidRPr="00641458">
              <w:rPr>
                <w:i/>
                <w:lang w:eastAsia="ko-KR"/>
              </w:rPr>
              <w:t>60</w:t>
            </w:r>
          </w:p>
        </w:tc>
        <w:tc>
          <w:tcPr>
            <w:tcW w:w="37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BF58A38" w14:textId="77777777" w:rsidR="004814C2" w:rsidRPr="00641458" w:rsidRDefault="004814C2" w:rsidP="0025406F">
            <w:pPr>
              <w:pStyle w:val="TAC"/>
              <w:rPr>
                <w:i/>
                <w:lang w:eastAsia="ko-KR"/>
              </w:rPr>
            </w:pPr>
            <w:r w:rsidRPr="00641458">
              <w:rPr>
                <w:i/>
                <w:lang w:eastAsia="ko-KR"/>
              </w:rPr>
              <w:t>N/A</w:t>
            </w:r>
          </w:p>
        </w:tc>
        <w:tc>
          <w:tcPr>
            <w:tcW w:w="37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45C4692D" w14:textId="77777777" w:rsidR="004814C2" w:rsidRPr="00641458" w:rsidRDefault="004814C2" w:rsidP="0025406F">
            <w:pPr>
              <w:pStyle w:val="TAC"/>
              <w:rPr>
                <w:i/>
                <w:lang w:eastAsia="ko-KR"/>
              </w:rPr>
            </w:pPr>
            <w:r w:rsidRPr="00641458">
              <w:rPr>
                <w:i/>
                <w:lang w:eastAsia="ko-KR"/>
              </w:rPr>
              <w:t>1010</w:t>
            </w:r>
          </w:p>
        </w:tc>
        <w:tc>
          <w:tcPr>
            <w:tcW w:w="337"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1B03AD4E" w14:textId="77777777" w:rsidR="004814C2" w:rsidRPr="00641458" w:rsidRDefault="004814C2" w:rsidP="0025406F">
            <w:pPr>
              <w:pStyle w:val="TAC"/>
              <w:rPr>
                <w:i/>
                <w:lang w:eastAsia="ko-KR"/>
              </w:rPr>
            </w:pPr>
            <w:r w:rsidRPr="00641458">
              <w:rPr>
                <w:i/>
                <w:lang w:eastAsia="ko-KR"/>
              </w:rPr>
              <w:t>990</w:t>
            </w:r>
          </w:p>
        </w:tc>
        <w:tc>
          <w:tcPr>
            <w:tcW w:w="337"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771C4786" w14:textId="77777777" w:rsidR="004814C2" w:rsidRPr="00641458" w:rsidRDefault="004814C2" w:rsidP="0025406F">
            <w:pPr>
              <w:pStyle w:val="TAC"/>
              <w:rPr>
                <w:i/>
                <w:lang w:eastAsia="ko-KR"/>
              </w:rPr>
            </w:pPr>
            <w:r w:rsidRPr="00641458">
              <w:rPr>
                <w:i/>
                <w:lang w:eastAsia="ko-KR"/>
              </w:rPr>
              <w:t>1330</w:t>
            </w:r>
          </w:p>
        </w:tc>
        <w:tc>
          <w:tcPr>
            <w:tcW w:w="337"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12F0D6BE" w14:textId="77777777" w:rsidR="004814C2" w:rsidRPr="00641458" w:rsidRDefault="004814C2" w:rsidP="0025406F">
            <w:pPr>
              <w:pStyle w:val="TAC"/>
              <w:rPr>
                <w:i/>
                <w:lang w:eastAsia="ko-KR"/>
              </w:rPr>
            </w:pPr>
            <w:r w:rsidRPr="00641458">
              <w:rPr>
                <w:i/>
                <w:lang w:eastAsia="ko-KR"/>
              </w:rPr>
              <w:t>1310</w:t>
            </w:r>
          </w:p>
        </w:tc>
        <w:tc>
          <w:tcPr>
            <w:tcW w:w="344" w:type="pct"/>
            <w:tcBorders>
              <w:top w:val="nil"/>
              <w:left w:val="nil"/>
              <w:bottom w:val="single" w:sz="8" w:space="0" w:color="auto"/>
              <w:right w:val="single" w:sz="8" w:space="0" w:color="auto"/>
            </w:tcBorders>
            <w:hideMark/>
          </w:tcPr>
          <w:p w14:paraId="3C6B02A0" w14:textId="77777777" w:rsidR="004814C2" w:rsidRPr="00641458" w:rsidRDefault="004814C2" w:rsidP="0025406F">
            <w:pPr>
              <w:pStyle w:val="TAC"/>
              <w:rPr>
                <w:i/>
                <w:lang w:eastAsia="ko-KR"/>
              </w:rPr>
            </w:pPr>
            <w:r w:rsidRPr="00641458">
              <w:rPr>
                <w:i/>
                <w:lang w:eastAsia="ko-KR"/>
              </w:rPr>
              <w:t>1290</w:t>
            </w:r>
          </w:p>
        </w:tc>
        <w:tc>
          <w:tcPr>
            <w:tcW w:w="34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70509887" w14:textId="77777777" w:rsidR="004814C2" w:rsidRPr="00641458" w:rsidRDefault="004814C2" w:rsidP="0025406F">
            <w:pPr>
              <w:pStyle w:val="TAC"/>
              <w:rPr>
                <w:i/>
                <w:lang w:eastAsia="ko-KR"/>
              </w:rPr>
            </w:pPr>
            <w:r w:rsidRPr="00641458">
              <w:rPr>
                <w:i/>
                <w:lang w:eastAsia="ko-KR"/>
              </w:rPr>
              <w:t>1610</w:t>
            </w:r>
          </w:p>
        </w:tc>
        <w:tc>
          <w:tcPr>
            <w:tcW w:w="37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EF85C2A" w14:textId="77777777" w:rsidR="004814C2" w:rsidRPr="00641458" w:rsidRDefault="004814C2" w:rsidP="0025406F">
            <w:pPr>
              <w:pStyle w:val="TAC"/>
              <w:rPr>
                <w:i/>
                <w:lang w:eastAsia="ko-KR"/>
              </w:rPr>
            </w:pPr>
            <w:r w:rsidRPr="00641458">
              <w:rPr>
                <w:i/>
                <w:lang w:eastAsia="ko-KR"/>
              </w:rPr>
              <w:t>1570</w:t>
            </w:r>
          </w:p>
        </w:tc>
        <w:tc>
          <w:tcPr>
            <w:tcW w:w="396"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78F4B176" w14:textId="77777777" w:rsidR="004814C2" w:rsidRPr="00641458" w:rsidRDefault="004814C2" w:rsidP="0025406F">
            <w:pPr>
              <w:pStyle w:val="TAC"/>
              <w:rPr>
                <w:i/>
                <w:lang w:eastAsia="ko-KR"/>
              </w:rPr>
            </w:pPr>
            <w:r w:rsidRPr="00641458">
              <w:rPr>
                <w:i/>
                <w:lang w:eastAsia="ko-KR"/>
              </w:rPr>
              <w:t>1530</w:t>
            </w:r>
          </w:p>
        </w:tc>
        <w:tc>
          <w:tcPr>
            <w:tcW w:w="412"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E4905E2" w14:textId="77777777" w:rsidR="004814C2" w:rsidRPr="00641458" w:rsidRDefault="004814C2" w:rsidP="0025406F">
            <w:pPr>
              <w:pStyle w:val="TAC"/>
              <w:rPr>
                <w:i/>
                <w:lang w:eastAsia="ko-KR"/>
              </w:rPr>
            </w:pPr>
            <w:r w:rsidRPr="00641458">
              <w:rPr>
                <w:i/>
                <w:lang w:eastAsia="ko-KR"/>
              </w:rPr>
              <w:t>1450</w:t>
            </w:r>
          </w:p>
        </w:tc>
        <w:tc>
          <w:tcPr>
            <w:tcW w:w="482" w:type="pct"/>
            <w:tcBorders>
              <w:top w:val="nil"/>
              <w:left w:val="nil"/>
              <w:bottom w:val="single" w:sz="8" w:space="0" w:color="auto"/>
              <w:right w:val="single" w:sz="8" w:space="0" w:color="auto"/>
            </w:tcBorders>
            <w:hideMark/>
          </w:tcPr>
          <w:p w14:paraId="32739F6C" w14:textId="77777777" w:rsidR="004814C2" w:rsidRPr="00641458" w:rsidRDefault="004814C2" w:rsidP="0025406F">
            <w:pPr>
              <w:pStyle w:val="TAC"/>
              <w:rPr>
                <w:i/>
                <w:lang w:eastAsia="ko-KR"/>
              </w:rPr>
            </w:pPr>
            <w:r w:rsidRPr="00641458">
              <w:rPr>
                <w:i/>
                <w:lang w:eastAsia="ko-KR"/>
              </w:rPr>
              <w:t>1410</w:t>
            </w:r>
          </w:p>
        </w:tc>
        <w:tc>
          <w:tcPr>
            <w:tcW w:w="481"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18B7B06D" w14:textId="77777777" w:rsidR="004814C2" w:rsidRPr="00641458" w:rsidRDefault="004814C2" w:rsidP="0025406F">
            <w:pPr>
              <w:pStyle w:val="TAC"/>
              <w:rPr>
                <w:i/>
                <w:lang w:eastAsia="ko-KR"/>
              </w:rPr>
            </w:pPr>
            <w:r w:rsidRPr="00641458">
              <w:rPr>
                <w:i/>
                <w:lang w:eastAsia="ko-KR"/>
              </w:rPr>
              <w:t>1370</w:t>
            </w:r>
          </w:p>
        </w:tc>
      </w:tr>
    </w:tbl>
    <w:p w14:paraId="1D7C2D24" w14:textId="77777777" w:rsidR="004814C2" w:rsidRPr="00641458" w:rsidRDefault="004814C2" w:rsidP="004814C2">
      <w:pPr>
        <w:rPr>
          <w:rFonts w:ascii="Calibri" w:eastAsiaTheme="minorHAnsi" w:hAnsi="Calibri" w:cs="Calibri"/>
          <w:i/>
          <w:szCs w:val="22"/>
        </w:rPr>
      </w:pPr>
    </w:p>
    <w:p w14:paraId="7C871982" w14:textId="09DF1101" w:rsidR="00BA004E" w:rsidRDefault="00BA004E" w:rsidP="003F40BD">
      <w:pPr>
        <w:jc w:val="both"/>
      </w:pPr>
      <w:r>
        <w:t>In 5GHz unlicensed spectrum</w:t>
      </w:r>
      <w:r w:rsidR="0017743A">
        <w:t>, carrier needs to take into account the fact that spectrum is</w:t>
      </w:r>
      <w:r>
        <w:t xml:space="preserve"> divided into 20MHz </w:t>
      </w:r>
      <w:r w:rsidR="00A531DB">
        <w:t>sub-bands</w:t>
      </w:r>
      <w:r>
        <w:t xml:space="preserve">. </w:t>
      </w:r>
      <w:r w:rsidR="0017743A">
        <w:t xml:space="preserve">In addition, a NR-U carrier larger than 20MHz should support a set of temporal BWPs, </w:t>
      </w:r>
      <w:r w:rsidR="004814C2">
        <w:t xml:space="preserve">i.e. </w:t>
      </w:r>
      <w:r w:rsidR="0017743A">
        <w:t>the supported</w:t>
      </w:r>
      <w:r w:rsidR="004814C2">
        <w:t xml:space="preserve"> combinations of sub-bands</w:t>
      </w:r>
      <w:r w:rsidR="0017743A">
        <w:t xml:space="preserve"> </w:t>
      </w:r>
      <w:r w:rsidR="004814C2">
        <w:t xml:space="preserve">being the result of </w:t>
      </w:r>
      <w:r w:rsidR="00A531DB">
        <w:t>L</w:t>
      </w:r>
      <w:r w:rsidR="0017743A">
        <w:t>B</w:t>
      </w:r>
      <w:r w:rsidR="00A531DB">
        <w:t>T</w:t>
      </w:r>
      <w:r w:rsidR="0017743A">
        <w:t>.</w:t>
      </w:r>
      <w:r w:rsidR="004814C2">
        <w:t xml:space="preserve"> </w:t>
      </w:r>
      <w:r w:rsidR="0017743A">
        <w:t xml:space="preserve">     </w:t>
      </w:r>
    </w:p>
    <w:p w14:paraId="18339426" w14:textId="14F26FE7" w:rsidR="00FD79E5" w:rsidRPr="00FD79E5" w:rsidRDefault="00FD79E5" w:rsidP="003F40BD">
      <w:pPr>
        <w:jc w:val="both"/>
        <w:rPr>
          <w:rFonts w:cs="Arial"/>
          <w:u w:val="single"/>
        </w:rPr>
      </w:pPr>
      <w:r w:rsidRPr="00FD79E5">
        <w:rPr>
          <w:rFonts w:cs="Arial"/>
          <w:b/>
          <w:u w:val="single"/>
        </w:rPr>
        <w:t>Issue</w:t>
      </w:r>
      <w:r w:rsidR="00CF6221">
        <w:rPr>
          <w:rFonts w:cs="Arial"/>
          <w:b/>
          <w:u w:val="single"/>
        </w:rPr>
        <w:t>s</w:t>
      </w:r>
      <w:r w:rsidRPr="00FD79E5">
        <w:rPr>
          <w:rFonts w:cs="Arial"/>
          <w:b/>
          <w:u w:val="single"/>
        </w:rPr>
        <w:t xml:space="preserve"> with R15 carrier definition</w:t>
      </w:r>
    </w:p>
    <w:p w14:paraId="584683D7" w14:textId="002501D5" w:rsidR="004814C2" w:rsidRDefault="004814C2" w:rsidP="003F40BD">
      <w:pPr>
        <w:jc w:val="both"/>
        <w:rPr>
          <w:rFonts w:cs="Arial"/>
        </w:rPr>
      </w:pPr>
      <w:r>
        <w:rPr>
          <w:rFonts w:cs="Arial"/>
        </w:rPr>
        <w:t>An UE/gNB has to ensure appropriate guard-bands on the outer edges of the used temporal BWP being part of BWP (single sub-band in this example), because another operator network (e.g. WiFi or LTE LAA or NR-U) ope</w:t>
      </w:r>
      <w:r w:rsidR="004A5BF7">
        <w:rPr>
          <w:rFonts w:cs="Arial"/>
        </w:rPr>
        <w:t xml:space="preserve">rates on adjacent sub-band(s). </w:t>
      </w:r>
      <w:r>
        <w:rPr>
          <w:rFonts w:cs="Arial"/>
        </w:rPr>
        <w:t xml:space="preserve">As a consequence, it might be impossible to configure UE-specific carrier BW of </w:t>
      </w:r>
      <w:r w:rsidR="00CF6221">
        <w:rPr>
          <w:rFonts w:cs="Arial"/>
        </w:rPr>
        <w:t>temporal BWP #0,1 and 2</w:t>
      </w:r>
      <w:r>
        <w:rPr>
          <w:rFonts w:cs="Arial"/>
        </w:rPr>
        <w:t xml:space="preserve"> in Figure </w:t>
      </w:r>
      <w:r w:rsidR="005D7B91" w:rsidRPr="00E14AD8">
        <w:rPr>
          <w:rFonts w:cs="Arial"/>
        </w:rPr>
        <w:t>6</w:t>
      </w:r>
      <w:r>
        <w:rPr>
          <w:rFonts w:cs="Arial"/>
        </w:rPr>
        <w:t xml:space="preserve">, using channel BW defined in Table 5.3.2-1 and full-fill the guard-band in </w:t>
      </w:r>
      <w:r w:rsidR="00E14AD8">
        <w:rPr>
          <w:rFonts w:cs="Arial"/>
        </w:rPr>
        <w:t>Table</w:t>
      </w:r>
      <w:r>
        <w:rPr>
          <w:rFonts w:cs="Arial"/>
        </w:rPr>
        <w:t xml:space="preserve"> 5.3.3-1. Yet another problem is that it’s not possible to have a simple rule for the guard band management in this scenario, since the possible locations of the UE sync raster as well as PRB raster are limited (and they’re not aligned with 20 MHz sub-band raster). </w:t>
      </w:r>
    </w:p>
    <w:p w14:paraId="74783597" w14:textId="2FBC32E0" w:rsidR="0025406F" w:rsidRDefault="00FD79E5" w:rsidP="0025406F">
      <w:pPr>
        <w:keepNext/>
        <w:ind w:left="360"/>
        <w:jc w:val="center"/>
      </w:pPr>
      <w:r>
        <w:object w:dxaOrig="6085" w:dyaOrig="1206" w14:anchorId="1B05272A">
          <v:shape id="_x0000_i1028" type="#_x0000_t75" style="width:304.15pt;height:60.5pt" o:ole="">
            <v:imagedata r:id="rId21" o:title=""/>
          </v:shape>
          <o:OLEObject Type="Embed" ProgID="Visio.Drawing.11" ShapeID="_x0000_i1028" DrawAspect="Content" ObjectID="_1611734607" r:id="rId22"/>
        </w:object>
      </w:r>
    </w:p>
    <w:p w14:paraId="42ACD073" w14:textId="1487207C" w:rsidR="0025406F" w:rsidRDefault="0025406F" w:rsidP="0025406F">
      <w:pPr>
        <w:pStyle w:val="Caption"/>
        <w:jc w:val="center"/>
        <w:rPr>
          <w:rFonts w:cs="Arial"/>
        </w:rPr>
      </w:pPr>
      <w:r>
        <w:t xml:space="preserve">Figure </w:t>
      </w:r>
      <w:r>
        <w:rPr>
          <w:noProof/>
        </w:rPr>
        <w:fldChar w:fldCharType="begin"/>
      </w:r>
      <w:r>
        <w:rPr>
          <w:noProof/>
        </w:rPr>
        <w:instrText xml:space="preserve"> SEQ Figure \* ARABIC </w:instrText>
      </w:r>
      <w:r>
        <w:rPr>
          <w:noProof/>
        </w:rPr>
        <w:fldChar w:fldCharType="separate"/>
      </w:r>
      <w:r w:rsidR="00E14AD8">
        <w:rPr>
          <w:noProof/>
        </w:rPr>
        <w:t>6</w:t>
      </w:r>
      <w:r>
        <w:rPr>
          <w:noProof/>
        </w:rPr>
        <w:fldChar w:fldCharType="end"/>
      </w:r>
      <w:r>
        <w:t xml:space="preserve"> Example of </w:t>
      </w:r>
      <w:r w:rsidR="00086319">
        <w:t>setting</w:t>
      </w:r>
      <w:r>
        <w:t xml:space="preserve"> which </w:t>
      </w:r>
      <w:r w:rsidR="00086319">
        <w:t>does not fulfil R15 RAN4 GB requirements</w:t>
      </w:r>
    </w:p>
    <w:p w14:paraId="66782A04" w14:textId="14B90673" w:rsidR="0025406F" w:rsidRDefault="0025406F" w:rsidP="004814C2">
      <w:pPr>
        <w:ind w:left="360"/>
        <w:jc w:val="both"/>
        <w:rPr>
          <w:rFonts w:cs="Arial"/>
        </w:rPr>
      </w:pPr>
    </w:p>
    <w:p w14:paraId="193926FF" w14:textId="0E543C32" w:rsidR="00FD79E5" w:rsidRPr="00FD79E5" w:rsidRDefault="00FD79E5" w:rsidP="003F40BD">
      <w:pPr>
        <w:jc w:val="both"/>
        <w:rPr>
          <w:rFonts w:cs="Arial"/>
          <w:b/>
          <w:u w:val="single"/>
        </w:rPr>
      </w:pPr>
      <w:r w:rsidRPr="00FD79E5">
        <w:rPr>
          <w:rFonts w:cs="Arial"/>
          <w:b/>
          <w:u w:val="single"/>
        </w:rPr>
        <w:t>Advantages of nested BWP approach</w:t>
      </w:r>
    </w:p>
    <w:p w14:paraId="704A51A7" w14:textId="4FDFD746" w:rsidR="0025406F" w:rsidRDefault="00251B40" w:rsidP="003F40BD">
      <w:pPr>
        <w:keepNext/>
        <w:jc w:val="both"/>
        <w:rPr>
          <w:lang w:val="en-US"/>
        </w:rPr>
      </w:pPr>
      <w:r w:rsidRPr="00A531DB">
        <w:rPr>
          <w:color w:val="000000"/>
        </w:rPr>
        <w:t xml:space="preserve">As shown in Figure </w:t>
      </w:r>
      <w:r w:rsidR="0025406F" w:rsidRPr="00E14AD8">
        <w:rPr>
          <w:color w:val="000000"/>
        </w:rPr>
        <w:t>6</w:t>
      </w:r>
      <w:r w:rsidRPr="00A531DB">
        <w:rPr>
          <w:color w:val="000000"/>
        </w:rPr>
        <w:t xml:space="preserve">, it would be </w:t>
      </w:r>
      <w:r w:rsidR="00FD79E5">
        <w:rPr>
          <w:color w:val="000000"/>
        </w:rPr>
        <w:t>beneficial</w:t>
      </w:r>
      <w:r w:rsidRPr="00A531DB">
        <w:rPr>
          <w:color w:val="000000"/>
        </w:rPr>
        <w:t xml:space="preserve"> to define </w:t>
      </w:r>
      <w:r w:rsidR="00A531DB" w:rsidRPr="00A531DB">
        <w:rPr>
          <w:color w:val="000000"/>
        </w:rPr>
        <w:t>carrier where</w:t>
      </w:r>
      <w:r w:rsidR="00553C38">
        <w:rPr>
          <w:color w:val="000000"/>
        </w:rPr>
        <w:t xml:space="preserve"> </w:t>
      </w:r>
      <w:r w:rsidR="0025406F">
        <w:rPr>
          <w:color w:val="000000"/>
        </w:rPr>
        <w:t>the</w:t>
      </w:r>
      <w:r w:rsidR="00553C38">
        <w:rPr>
          <w:color w:val="000000"/>
        </w:rPr>
        <w:t xml:space="preserve"> temporal BWPs are </w:t>
      </w:r>
      <w:r w:rsidR="00A531DB" w:rsidRPr="00A531DB">
        <w:t>“nested BWPs”</w:t>
      </w:r>
      <w:r w:rsidR="00FD79E5">
        <w:t xml:space="preserve"> however, and the RAN4 requirements are met. Nested BWPs are defined with the following properties:</w:t>
      </w:r>
      <w:r w:rsidR="00A531DB" w:rsidRPr="00A531DB">
        <w:t xml:space="preserve"> </w:t>
      </w:r>
      <w:r w:rsidR="0072163A">
        <w:rPr>
          <w:lang w:val="en-US"/>
        </w:rPr>
        <w:t xml:space="preserve">(i) </w:t>
      </w:r>
      <w:r w:rsidR="00A531DB" w:rsidRPr="00A531DB">
        <w:rPr>
          <w:lang w:val="en-US"/>
        </w:rPr>
        <w:t>they share a common PRB grid</w:t>
      </w:r>
      <w:r w:rsidR="005D7B91">
        <w:rPr>
          <w:lang w:val="en-US"/>
        </w:rPr>
        <w:t xml:space="preserve"> (ii</w:t>
      </w:r>
      <w:r w:rsidR="0072163A">
        <w:rPr>
          <w:lang w:val="en-US"/>
        </w:rPr>
        <w:t xml:space="preserve">) </w:t>
      </w:r>
      <w:r w:rsidR="00553C38">
        <w:rPr>
          <w:lang w:val="en-US"/>
        </w:rPr>
        <w:t>edges of the temporal BWPs are aligned with the sub-bands</w:t>
      </w:r>
      <w:r w:rsidR="003910B3">
        <w:rPr>
          <w:lang w:val="en-US"/>
        </w:rPr>
        <w:t xml:space="preserve"> of wideband carrier</w:t>
      </w:r>
      <w:r w:rsidR="005D7B91">
        <w:rPr>
          <w:lang w:val="en-US"/>
        </w:rPr>
        <w:t xml:space="preserve">, as shown in </w:t>
      </w:r>
      <w:r w:rsidR="005D7B91" w:rsidRPr="00E14AD8">
        <w:rPr>
          <w:lang w:val="en-US"/>
        </w:rPr>
        <w:t>Figure 7</w:t>
      </w:r>
      <w:r w:rsidR="00FD79E5" w:rsidRPr="00E14AD8">
        <w:rPr>
          <w:lang w:val="en-US"/>
        </w:rPr>
        <w:t>.</w:t>
      </w:r>
      <w:r w:rsidR="00553C38">
        <w:rPr>
          <w:lang w:val="en-US"/>
        </w:rPr>
        <w:t xml:space="preserve"> </w:t>
      </w:r>
    </w:p>
    <w:p w14:paraId="74969070" w14:textId="77777777" w:rsidR="00FD79E5" w:rsidRDefault="00FD79E5" w:rsidP="0025406F">
      <w:pPr>
        <w:keepNext/>
        <w:ind w:left="360"/>
        <w:jc w:val="both"/>
        <w:rPr>
          <w:lang w:val="en-US"/>
        </w:rPr>
      </w:pPr>
    </w:p>
    <w:p w14:paraId="50B77CB7" w14:textId="4F89B0A4" w:rsidR="0025406F" w:rsidRDefault="0025406F" w:rsidP="0025406F">
      <w:pPr>
        <w:keepNext/>
        <w:ind w:left="360"/>
        <w:jc w:val="center"/>
      </w:pPr>
      <w:r>
        <w:object w:dxaOrig="13044" w:dyaOrig="1984" w14:anchorId="08055C6D">
          <v:shape id="_x0000_i1029" type="#_x0000_t75" style="width:481.55pt;height:73.15pt" o:ole="">
            <v:imagedata r:id="rId23" o:title=""/>
          </v:shape>
          <o:OLEObject Type="Embed" ProgID="Visio.Drawing.11" ShapeID="_x0000_i1029" DrawAspect="Content" ObjectID="_1611734608" r:id="rId24"/>
        </w:object>
      </w:r>
    </w:p>
    <w:p w14:paraId="2A385E62" w14:textId="59E33B23" w:rsidR="0025406F" w:rsidRDefault="0025406F" w:rsidP="0025406F">
      <w:pPr>
        <w:pStyle w:val="Caption"/>
        <w:jc w:val="center"/>
        <w:rPr>
          <w:rFonts w:cs="Arial"/>
        </w:rPr>
      </w:pPr>
      <w:r>
        <w:t xml:space="preserve">Figure </w:t>
      </w:r>
      <w:r>
        <w:rPr>
          <w:noProof/>
        </w:rPr>
        <w:fldChar w:fldCharType="begin"/>
      </w:r>
      <w:r>
        <w:rPr>
          <w:noProof/>
        </w:rPr>
        <w:instrText xml:space="preserve"> SEQ Figure \* ARABIC </w:instrText>
      </w:r>
      <w:r>
        <w:rPr>
          <w:noProof/>
        </w:rPr>
        <w:fldChar w:fldCharType="separate"/>
      </w:r>
      <w:r w:rsidR="00E14AD8">
        <w:rPr>
          <w:noProof/>
        </w:rPr>
        <w:t>7</w:t>
      </w:r>
      <w:r>
        <w:rPr>
          <w:noProof/>
        </w:rPr>
        <w:fldChar w:fldCharType="end"/>
      </w:r>
      <w:r>
        <w:t xml:space="preserve"> Example of</w:t>
      </w:r>
      <w:r w:rsidR="00086319">
        <w:t xml:space="preserve"> </w:t>
      </w:r>
      <w:r>
        <w:t>configuration</w:t>
      </w:r>
      <w:r w:rsidR="00086319">
        <w:t xml:space="preserve"> that fulfils the R15 RAN4 GB requirements</w:t>
      </w:r>
    </w:p>
    <w:p w14:paraId="496E0CF9" w14:textId="5A334597" w:rsidR="00553C38" w:rsidRPr="00A531DB" w:rsidRDefault="00553C38" w:rsidP="0072163A">
      <w:pPr>
        <w:jc w:val="both"/>
        <w:rPr>
          <w:lang w:val="en-US"/>
        </w:rPr>
      </w:pPr>
    </w:p>
    <w:p w14:paraId="162AE150" w14:textId="26C3F8DC" w:rsidR="001D59A6" w:rsidRPr="00A531DB" w:rsidRDefault="00A531DB" w:rsidP="0072163A">
      <w:pPr>
        <w:jc w:val="both"/>
        <w:rPr>
          <w:rFonts w:cs="Arial"/>
        </w:rPr>
      </w:pPr>
      <w:r w:rsidRPr="00A531DB">
        <w:t>Based on “nesting”, PRB</w:t>
      </w:r>
      <w:r w:rsidRPr="00690088">
        <w:t>s of each temporal BWP are a subset of PRBs defined for a wideband carrier</w:t>
      </w:r>
      <w:r w:rsidR="00690088" w:rsidRPr="00690088">
        <w:t>.</w:t>
      </w:r>
      <w:r w:rsidR="00690088">
        <w:t xml:space="preserve"> </w:t>
      </w:r>
      <w:r w:rsidRPr="00690088">
        <w:rPr>
          <w:rFonts w:cs="Arial"/>
        </w:rPr>
        <w:t>Above a</w:t>
      </w:r>
      <w:r w:rsidR="0072163A">
        <w:rPr>
          <w:rFonts w:cs="Arial"/>
        </w:rPr>
        <w:t xml:space="preserve">pproach has several advantages: </w:t>
      </w:r>
      <w:r w:rsidR="0072163A" w:rsidRPr="0072163A">
        <w:rPr>
          <w:rFonts w:cs="Arial"/>
          <w:b/>
        </w:rPr>
        <w:t>(i)</w:t>
      </w:r>
      <w:r w:rsidR="0072163A">
        <w:rPr>
          <w:rFonts w:cs="Arial"/>
        </w:rPr>
        <w:t xml:space="preserve"> </w:t>
      </w:r>
      <w:r w:rsidR="0072163A">
        <w:t>t</w:t>
      </w:r>
      <w:r w:rsidRPr="00A531DB">
        <w:rPr>
          <w:lang w:val="en-US"/>
        </w:rPr>
        <w:t xml:space="preserve">he PRB grid for each BWP option can determined autonomously based on point A and other related parameters. </w:t>
      </w:r>
      <w:r w:rsidRPr="00A531DB">
        <w:rPr>
          <w:rFonts w:cs="Arial"/>
          <w:lang w:val="en-US"/>
        </w:rPr>
        <w:t>Point A determination can be kept unchanged compared to NR Rel-15</w:t>
      </w:r>
      <w:r w:rsidR="0072163A">
        <w:rPr>
          <w:rFonts w:cs="Arial"/>
          <w:lang w:val="en-US"/>
        </w:rPr>
        <w:t xml:space="preserve">. </w:t>
      </w:r>
      <w:r w:rsidR="003910B3">
        <w:rPr>
          <w:rFonts w:cs="Arial"/>
          <w:b/>
          <w:lang w:val="en-US"/>
        </w:rPr>
        <w:t>(ii</w:t>
      </w:r>
      <w:r w:rsidR="0072163A" w:rsidRPr="0072163A">
        <w:rPr>
          <w:rFonts w:cs="Arial"/>
          <w:b/>
          <w:lang w:val="en-US"/>
        </w:rPr>
        <w:t>)</w:t>
      </w:r>
      <w:r w:rsidR="0072163A">
        <w:rPr>
          <w:rFonts w:cs="Arial"/>
          <w:lang w:val="en-US"/>
        </w:rPr>
        <w:t xml:space="preserve"> </w:t>
      </w:r>
      <w:r w:rsidR="003910B3">
        <w:rPr>
          <w:rFonts w:cs="Arial"/>
          <w:lang w:val="en-US"/>
        </w:rPr>
        <w:t>t</w:t>
      </w:r>
      <w:r w:rsidRPr="00A531DB">
        <w:rPr>
          <w:rFonts w:cs="Arial"/>
          <w:lang w:val="en-US"/>
        </w:rPr>
        <w:t>otal BW occupancy is the same for different sub-band combinations (</w:t>
      </w:r>
      <w:r w:rsidR="003910B3">
        <w:rPr>
          <w:rFonts w:cs="Arial"/>
          <w:lang w:val="en-US"/>
        </w:rPr>
        <w:t xml:space="preserve">temporal BWP 20, 40, 60 and 80MHz </w:t>
      </w:r>
      <w:r w:rsidRPr="00A531DB">
        <w:rPr>
          <w:rFonts w:cs="Arial"/>
          <w:lang w:val="en-US"/>
        </w:rPr>
        <w:t xml:space="preserve">), i.e. </w:t>
      </w:r>
      <w:r w:rsidRPr="00A531DB">
        <w:rPr>
          <w:rFonts w:cs="Arial"/>
        </w:rPr>
        <w:t>carriers are strictly nested</w:t>
      </w:r>
      <w:r w:rsidR="0072163A">
        <w:rPr>
          <w:rFonts w:cs="Arial"/>
        </w:rPr>
        <w:t xml:space="preserve"> </w:t>
      </w:r>
      <w:r w:rsidR="0072163A" w:rsidRPr="0072163A">
        <w:rPr>
          <w:rFonts w:cs="Arial"/>
          <w:b/>
        </w:rPr>
        <w:t>(i</w:t>
      </w:r>
      <w:r w:rsidR="003910B3">
        <w:rPr>
          <w:rFonts w:cs="Arial"/>
          <w:b/>
        </w:rPr>
        <w:t>ii</w:t>
      </w:r>
      <w:r w:rsidR="0072163A" w:rsidRPr="0072163A">
        <w:rPr>
          <w:rFonts w:cs="Arial"/>
          <w:b/>
        </w:rPr>
        <w:t>)</w:t>
      </w:r>
      <w:r w:rsidR="0072163A">
        <w:rPr>
          <w:rFonts w:cs="Arial"/>
        </w:rPr>
        <w:t xml:space="preserve"> </w:t>
      </w:r>
      <w:r w:rsidR="0072163A">
        <w:rPr>
          <w:rFonts w:cs="Arial"/>
          <w:lang w:val="en-US"/>
        </w:rPr>
        <w:t>t</w:t>
      </w:r>
      <w:r w:rsidRPr="00A531DB">
        <w:rPr>
          <w:rFonts w:cs="Arial"/>
          <w:lang w:val="en-US"/>
        </w:rPr>
        <w:t>he strict nested property is beneficial, because it reduces the configuration overhead of carriers</w:t>
      </w:r>
      <w:r w:rsidR="003910B3">
        <w:rPr>
          <w:rFonts w:cs="Arial"/>
          <w:lang w:val="en-US"/>
        </w:rPr>
        <w:t>/temporal BWPs</w:t>
      </w:r>
      <w:r w:rsidRPr="00A531DB">
        <w:rPr>
          <w:rFonts w:cs="Arial"/>
          <w:lang w:val="en-US"/>
        </w:rPr>
        <w:t xml:space="preserve"> in NRU</w:t>
      </w:r>
      <w:r w:rsidR="003910B3">
        <w:rPr>
          <w:rFonts w:cs="Arial"/>
          <w:lang w:val="en-US"/>
        </w:rPr>
        <w:t>, the wideband carrier and its sub-bands are defined implicitly by guard bands</w:t>
      </w:r>
      <w:r w:rsidRPr="00A531DB">
        <w:rPr>
          <w:rFonts w:cs="Arial"/>
          <w:lang w:val="en-US"/>
        </w:rPr>
        <w:t xml:space="preserve"> </w:t>
      </w:r>
      <w:r w:rsidR="0072163A" w:rsidRPr="0072163A">
        <w:rPr>
          <w:rFonts w:cs="Arial"/>
          <w:b/>
          <w:lang w:val="en-US"/>
        </w:rPr>
        <w:t>(</w:t>
      </w:r>
      <w:r w:rsidR="0086026B">
        <w:rPr>
          <w:rFonts w:cs="Arial"/>
          <w:b/>
          <w:lang w:val="en-US"/>
        </w:rPr>
        <w:t>i</w:t>
      </w:r>
      <w:r w:rsidR="0072163A" w:rsidRPr="0072163A">
        <w:rPr>
          <w:rFonts w:cs="Arial"/>
          <w:b/>
          <w:lang w:val="en-US"/>
        </w:rPr>
        <w:t>v)</w:t>
      </w:r>
      <w:r w:rsidR="0072163A">
        <w:rPr>
          <w:rFonts w:cs="Arial"/>
          <w:lang w:val="en-US"/>
        </w:rPr>
        <w:t xml:space="preserve"> </w:t>
      </w:r>
      <w:r w:rsidR="0086026B">
        <w:rPr>
          <w:rFonts w:cs="Arial"/>
          <w:lang w:val="en-US"/>
        </w:rPr>
        <w:t>t</w:t>
      </w:r>
      <w:r w:rsidRPr="00A531DB">
        <w:rPr>
          <w:rFonts w:cs="Arial"/>
          <w:lang w:val="en-US"/>
        </w:rPr>
        <w:t>here is no</w:t>
      </w:r>
      <w:r w:rsidR="0072163A">
        <w:rPr>
          <w:rFonts w:cs="Arial"/>
          <w:lang w:val="en-US"/>
        </w:rPr>
        <w:t xml:space="preserve"> or </w:t>
      </w:r>
      <w:r w:rsidR="00A9349F">
        <w:rPr>
          <w:rFonts w:cs="Arial"/>
          <w:lang w:val="en-US"/>
        </w:rPr>
        <w:t xml:space="preserve">only </w:t>
      </w:r>
      <w:r w:rsidR="0072163A">
        <w:rPr>
          <w:rFonts w:cs="Arial"/>
          <w:lang w:val="en-US"/>
        </w:rPr>
        <w:t>minor</w:t>
      </w:r>
      <w:r w:rsidRPr="00A531DB">
        <w:rPr>
          <w:rFonts w:cs="Arial"/>
          <w:lang w:val="en-US"/>
        </w:rPr>
        <w:t xml:space="preserve"> spectrum efficiency loss</w:t>
      </w:r>
      <w:r w:rsidR="0072163A">
        <w:rPr>
          <w:rFonts w:cs="Arial"/>
          <w:lang w:val="en-US"/>
        </w:rPr>
        <w:t xml:space="preserve"> compared to R15</w:t>
      </w:r>
      <w:r w:rsidRPr="00A531DB">
        <w:rPr>
          <w:rFonts w:cs="Arial"/>
          <w:lang w:val="en-US"/>
        </w:rPr>
        <w:t xml:space="preserve">: all PRBs of the </w:t>
      </w:r>
      <w:r w:rsidR="00A9349F">
        <w:rPr>
          <w:rFonts w:cs="Arial"/>
          <w:lang w:val="en-US"/>
        </w:rPr>
        <w:t>BWP</w:t>
      </w:r>
      <w:r w:rsidR="00A9349F" w:rsidRPr="00A531DB">
        <w:rPr>
          <w:rFonts w:cs="Arial"/>
          <w:lang w:val="en-US"/>
        </w:rPr>
        <w:t xml:space="preserve">s </w:t>
      </w:r>
      <w:r w:rsidRPr="00A531DB">
        <w:rPr>
          <w:rFonts w:cs="Arial"/>
          <w:lang w:val="en-US"/>
        </w:rPr>
        <w:t xml:space="preserve">which are achievable based on guard band definition can be used (if needed). </w:t>
      </w:r>
    </w:p>
    <w:p w14:paraId="31265527" w14:textId="0DC70BCB" w:rsidR="0072163A" w:rsidRPr="0025406F" w:rsidRDefault="0072163A" w:rsidP="0072163A">
      <w:pPr>
        <w:spacing w:after="0"/>
        <w:jc w:val="both"/>
        <w:rPr>
          <w:i/>
          <w:color w:val="000000"/>
        </w:rPr>
      </w:pPr>
      <w:r w:rsidRPr="0025406F">
        <w:rPr>
          <w:b/>
          <w:i/>
          <w:color w:val="000000"/>
        </w:rPr>
        <w:t>Proposal</w:t>
      </w:r>
      <w:r w:rsidR="004F736B">
        <w:rPr>
          <w:b/>
          <w:i/>
          <w:color w:val="000000"/>
        </w:rPr>
        <w:t>-4</w:t>
      </w:r>
      <w:r w:rsidRPr="0025406F">
        <w:rPr>
          <w:b/>
          <w:i/>
          <w:color w:val="000000"/>
        </w:rPr>
        <w:t>:</w:t>
      </w:r>
      <w:r w:rsidRPr="0025406F">
        <w:rPr>
          <w:i/>
          <w:color w:val="000000"/>
        </w:rPr>
        <w:t xml:space="preserve"> Define NR-U carrier</w:t>
      </w:r>
      <w:r w:rsidR="0025406F" w:rsidRPr="0025406F">
        <w:rPr>
          <w:i/>
          <w:color w:val="000000"/>
        </w:rPr>
        <w:t xml:space="preserve"> &gt;20MHz and corresponding RB grid</w:t>
      </w:r>
      <w:r w:rsidRPr="0025406F">
        <w:rPr>
          <w:i/>
          <w:color w:val="000000"/>
        </w:rPr>
        <w:t xml:space="preserve"> such that GBs defined by RAN4 for temporal BWPs are met and </w:t>
      </w:r>
    </w:p>
    <w:p w14:paraId="37F5A43B" w14:textId="7D29C27E" w:rsidR="00A531DB" w:rsidRPr="0025406F" w:rsidRDefault="0072163A" w:rsidP="0072163A">
      <w:pPr>
        <w:pStyle w:val="ListParagraph"/>
        <w:numPr>
          <w:ilvl w:val="0"/>
          <w:numId w:val="25"/>
        </w:numPr>
        <w:jc w:val="both"/>
        <w:rPr>
          <w:i/>
          <w:color w:val="000000"/>
          <w:sz w:val="20"/>
          <w:szCs w:val="20"/>
          <w:lang w:val="en-US"/>
        </w:rPr>
      </w:pPr>
      <w:r w:rsidRPr="0025406F">
        <w:rPr>
          <w:i/>
          <w:color w:val="000000"/>
          <w:sz w:val="20"/>
          <w:szCs w:val="20"/>
          <w:lang w:val="en-US"/>
        </w:rPr>
        <w:t>GBs between sub-bands are full PRBs</w:t>
      </w:r>
    </w:p>
    <w:p w14:paraId="3E4BD6BD" w14:textId="6A9AA094" w:rsidR="00081724" w:rsidRPr="0025406F" w:rsidRDefault="00081724" w:rsidP="0072163A">
      <w:pPr>
        <w:pStyle w:val="ListParagraph"/>
        <w:numPr>
          <w:ilvl w:val="0"/>
          <w:numId w:val="25"/>
        </w:numPr>
        <w:jc w:val="both"/>
        <w:rPr>
          <w:i/>
          <w:color w:val="000000"/>
          <w:sz w:val="20"/>
          <w:szCs w:val="20"/>
          <w:lang w:val="en-US"/>
        </w:rPr>
      </w:pPr>
      <w:r>
        <w:rPr>
          <w:i/>
          <w:color w:val="000000"/>
          <w:sz w:val="20"/>
          <w:szCs w:val="20"/>
          <w:lang w:val="en-US"/>
        </w:rPr>
        <w:t>Sub-bands are on the common PRB grid determined by Point A</w:t>
      </w:r>
    </w:p>
    <w:p w14:paraId="0A4FF93C" w14:textId="37F5D168" w:rsidR="0072163A" w:rsidRPr="0025406F" w:rsidRDefault="0072163A" w:rsidP="0072163A">
      <w:pPr>
        <w:pStyle w:val="ListParagraph"/>
        <w:numPr>
          <w:ilvl w:val="0"/>
          <w:numId w:val="25"/>
        </w:numPr>
        <w:jc w:val="both"/>
        <w:rPr>
          <w:i/>
          <w:color w:val="000000"/>
          <w:sz w:val="20"/>
          <w:szCs w:val="20"/>
          <w:lang w:val="en-US"/>
        </w:rPr>
      </w:pPr>
      <w:r w:rsidRPr="0025406F">
        <w:rPr>
          <w:i/>
          <w:color w:val="000000"/>
          <w:sz w:val="20"/>
          <w:szCs w:val="20"/>
          <w:lang w:val="en-US"/>
        </w:rPr>
        <w:t>Temporal BWP</w:t>
      </w:r>
      <w:r w:rsidR="0025406F" w:rsidRPr="0025406F">
        <w:rPr>
          <w:i/>
          <w:color w:val="000000"/>
          <w:sz w:val="20"/>
          <w:szCs w:val="20"/>
          <w:lang w:val="en-US"/>
        </w:rPr>
        <w:t>s</w:t>
      </w:r>
      <w:r w:rsidRPr="0025406F">
        <w:rPr>
          <w:i/>
          <w:color w:val="000000"/>
          <w:sz w:val="20"/>
          <w:szCs w:val="20"/>
          <w:lang w:val="en-US"/>
        </w:rPr>
        <w:t xml:space="preserve"> configured on the carrier are nested and aligned with the edges of the sub-bands</w:t>
      </w:r>
    </w:p>
    <w:p w14:paraId="5150E75F" w14:textId="48A202BD" w:rsidR="0072163A" w:rsidRPr="0072163A" w:rsidRDefault="0072163A" w:rsidP="0072163A">
      <w:pPr>
        <w:pStyle w:val="ListParagraph"/>
        <w:ind w:left="1152"/>
        <w:jc w:val="both"/>
        <w:rPr>
          <w:color w:val="000000"/>
          <w:sz w:val="20"/>
          <w:szCs w:val="20"/>
          <w:lang w:val="en-US"/>
        </w:rPr>
      </w:pPr>
      <w:r>
        <w:rPr>
          <w:color w:val="000000"/>
          <w:sz w:val="20"/>
          <w:szCs w:val="20"/>
          <w:lang w:val="en-US"/>
        </w:rPr>
        <w:lastRenderedPageBreak/>
        <w:t xml:space="preserve"> </w:t>
      </w:r>
    </w:p>
    <w:p w14:paraId="7C621F3C" w14:textId="2606D220" w:rsidR="002C3780" w:rsidRDefault="002C3780" w:rsidP="002C3780">
      <w:pPr>
        <w:pStyle w:val="Heading1"/>
      </w:pPr>
      <w:r>
        <w:t>Wideband operation in UL</w:t>
      </w:r>
    </w:p>
    <w:p w14:paraId="4C9F4115" w14:textId="341AD220" w:rsidR="001D59A6" w:rsidRPr="0048748C" w:rsidRDefault="001D59A6" w:rsidP="00E268B1">
      <w:pPr>
        <w:pStyle w:val="Heading2"/>
        <w:ind w:left="567"/>
      </w:pPr>
      <w:r>
        <w:t xml:space="preserve">On support of Option 3 for UL </w:t>
      </w:r>
    </w:p>
    <w:p w14:paraId="70759706" w14:textId="141D8004" w:rsidR="009A40F4" w:rsidRDefault="009A40F4" w:rsidP="00DA317A">
      <w:pPr>
        <w:jc w:val="both"/>
        <w:rPr>
          <w:color w:val="000000"/>
        </w:rPr>
      </w:pPr>
      <w:r>
        <w:rPr>
          <w:color w:val="000000"/>
        </w:rPr>
        <w:t xml:space="preserve">Option 3 is supported in DL, however support in UL is still open. Several companies supporting Option 3 </w:t>
      </w:r>
      <w:r w:rsidR="003F40BD">
        <w:rPr>
          <w:color w:val="000000"/>
        </w:rPr>
        <w:t xml:space="preserve">in DL, </w:t>
      </w:r>
      <w:r>
        <w:rPr>
          <w:color w:val="000000"/>
        </w:rPr>
        <w:t>but no</w:t>
      </w:r>
      <w:r w:rsidR="00D76047">
        <w:rPr>
          <w:color w:val="000000"/>
        </w:rPr>
        <w:t>t</w:t>
      </w:r>
      <w:r>
        <w:rPr>
          <w:color w:val="000000"/>
        </w:rPr>
        <w:t xml:space="preserve"> in UL</w:t>
      </w:r>
      <w:r w:rsidR="00D76047">
        <w:rPr>
          <w:color w:val="000000"/>
        </w:rPr>
        <w:t>,</w:t>
      </w:r>
      <w:r>
        <w:rPr>
          <w:color w:val="000000"/>
        </w:rPr>
        <w:t xml:space="preserve"> argued that in UL there are more issues compared to DL. In UL, there are three scenarios to be considered: </w:t>
      </w:r>
    </w:p>
    <w:p w14:paraId="66CC1407" w14:textId="1C2CCEF3" w:rsidR="009A40F4" w:rsidRPr="003F40BD" w:rsidRDefault="009A40F4" w:rsidP="009A40F4">
      <w:pPr>
        <w:pStyle w:val="ListParagraph"/>
        <w:numPr>
          <w:ilvl w:val="0"/>
          <w:numId w:val="22"/>
        </w:numPr>
        <w:jc w:val="both"/>
        <w:rPr>
          <w:b/>
          <w:color w:val="000000"/>
          <w:sz w:val="20"/>
          <w:szCs w:val="20"/>
          <w:lang w:val="en-US"/>
        </w:rPr>
      </w:pPr>
      <w:r w:rsidRPr="003F40BD">
        <w:rPr>
          <w:b/>
          <w:color w:val="000000"/>
          <w:sz w:val="20"/>
          <w:szCs w:val="20"/>
          <w:lang w:val="en-US"/>
        </w:rPr>
        <w:t>Scenario-1: Shared COT with CAT1</w:t>
      </w:r>
    </w:p>
    <w:p w14:paraId="7B24B41F" w14:textId="7E0C0129" w:rsidR="009A40F4" w:rsidRPr="003F40BD" w:rsidRDefault="009A40F4" w:rsidP="009A40F4">
      <w:pPr>
        <w:pStyle w:val="ListParagraph"/>
        <w:numPr>
          <w:ilvl w:val="0"/>
          <w:numId w:val="22"/>
        </w:numPr>
        <w:jc w:val="both"/>
        <w:rPr>
          <w:b/>
          <w:color w:val="000000"/>
          <w:sz w:val="20"/>
          <w:szCs w:val="20"/>
          <w:lang w:val="en-US"/>
        </w:rPr>
      </w:pPr>
      <w:r w:rsidRPr="003F40BD">
        <w:rPr>
          <w:b/>
          <w:color w:val="000000"/>
          <w:sz w:val="20"/>
          <w:szCs w:val="20"/>
          <w:lang w:val="en-US"/>
        </w:rPr>
        <w:t>Scenario-2: Shared COT with CAT2</w:t>
      </w:r>
    </w:p>
    <w:p w14:paraId="513A79D7" w14:textId="2D958DA3" w:rsidR="009A40F4" w:rsidRPr="003F40BD" w:rsidRDefault="009A40F4" w:rsidP="008838ED">
      <w:pPr>
        <w:pStyle w:val="ListParagraph"/>
        <w:numPr>
          <w:ilvl w:val="0"/>
          <w:numId w:val="22"/>
        </w:numPr>
        <w:spacing w:after="240"/>
        <w:jc w:val="both"/>
        <w:rPr>
          <w:b/>
          <w:color w:val="000000"/>
          <w:sz w:val="20"/>
          <w:szCs w:val="20"/>
          <w:lang w:val="en-US"/>
        </w:rPr>
      </w:pPr>
      <w:r w:rsidRPr="003F40BD">
        <w:rPr>
          <w:b/>
          <w:color w:val="000000"/>
          <w:sz w:val="20"/>
          <w:szCs w:val="20"/>
          <w:lang w:val="en-US"/>
        </w:rPr>
        <w:t>Scenario-3: UE COT with CAT4</w:t>
      </w:r>
    </w:p>
    <w:p w14:paraId="6C1A5DC9" w14:textId="51F6D4DB" w:rsidR="00E268B1" w:rsidRDefault="009A40F4" w:rsidP="00DA317A">
      <w:pPr>
        <w:jc w:val="both"/>
        <w:rPr>
          <w:color w:val="000000"/>
        </w:rPr>
      </w:pPr>
      <w:r>
        <w:rPr>
          <w:color w:val="000000"/>
        </w:rPr>
        <w:t xml:space="preserve">It is clear that Option 3 can be supported </w:t>
      </w:r>
      <w:r w:rsidR="003F40BD">
        <w:rPr>
          <w:color w:val="000000"/>
        </w:rPr>
        <w:t>at least in</w:t>
      </w:r>
      <w:r>
        <w:rPr>
          <w:color w:val="000000"/>
        </w:rPr>
        <w:t xml:space="preserve"> Scenario-</w:t>
      </w:r>
      <w:r w:rsidR="00D76047">
        <w:rPr>
          <w:color w:val="000000"/>
        </w:rPr>
        <w:t>1</w:t>
      </w:r>
      <w:r>
        <w:rPr>
          <w:color w:val="000000"/>
        </w:rPr>
        <w:t xml:space="preserve"> wi</w:t>
      </w:r>
      <w:r w:rsidR="008838ED">
        <w:rPr>
          <w:color w:val="000000"/>
        </w:rPr>
        <w:t>thout any further complications, because</w:t>
      </w:r>
      <w:r>
        <w:rPr>
          <w:color w:val="000000"/>
        </w:rPr>
        <w:t xml:space="preserve"> </w:t>
      </w:r>
      <w:r w:rsidR="008838ED" w:rsidRPr="008838ED">
        <w:rPr>
          <w:color w:val="000000"/>
        </w:rPr>
        <w:t>UL follows gNB LBT outcome</w:t>
      </w:r>
      <w:r w:rsidR="008838ED">
        <w:rPr>
          <w:color w:val="000000"/>
        </w:rPr>
        <w:t xml:space="preserve"> informed in DL portion of shared COT (see </w:t>
      </w:r>
      <w:r w:rsidR="008838ED" w:rsidRPr="008838ED">
        <w:rPr>
          <w:b/>
          <w:i/>
          <w:color w:val="000000"/>
        </w:rPr>
        <w:t>Proposal 1</w:t>
      </w:r>
      <w:r w:rsidR="008838ED">
        <w:rPr>
          <w:color w:val="000000"/>
        </w:rPr>
        <w:t xml:space="preserve">). </w:t>
      </w:r>
    </w:p>
    <w:p w14:paraId="7D10598A" w14:textId="4E4D5A04" w:rsidR="00A75FC9" w:rsidRDefault="00A75FC9" w:rsidP="00DA317A">
      <w:pPr>
        <w:jc w:val="both"/>
        <w:rPr>
          <w:i/>
          <w:color w:val="000000"/>
        </w:rPr>
      </w:pPr>
      <w:r w:rsidRPr="00A75FC9">
        <w:rPr>
          <w:b/>
          <w:i/>
          <w:color w:val="000000"/>
        </w:rPr>
        <w:t>Proposal</w:t>
      </w:r>
      <w:r w:rsidR="004F736B">
        <w:rPr>
          <w:b/>
          <w:i/>
          <w:color w:val="000000"/>
        </w:rPr>
        <w:t>-5</w:t>
      </w:r>
      <w:r w:rsidRPr="00A75FC9">
        <w:rPr>
          <w:b/>
          <w:i/>
          <w:color w:val="000000"/>
        </w:rPr>
        <w:t>:</w:t>
      </w:r>
      <w:r w:rsidRPr="00A75FC9">
        <w:rPr>
          <w:i/>
          <w:color w:val="000000"/>
        </w:rPr>
        <w:t xml:space="preserve"> Support Option 3 in UL at least within shared COT with CAT1 LBT </w:t>
      </w:r>
    </w:p>
    <w:p w14:paraId="3AC84ED7" w14:textId="77777777" w:rsidR="008838ED" w:rsidRDefault="008838ED" w:rsidP="008838ED">
      <w:pPr>
        <w:jc w:val="both"/>
        <w:rPr>
          <w:color w:val="000000"/>
        </w:rPr>
      </w:pPr>
      <w:r>
        <w:rPr>
          <w:color w:val="000000"/>
        </w:rPr>
        <w:t xml:space="preserve">Aspects of Scenarios-2 and Scenarios-3 design are discussed in the following sections. </w:t>
      </w:r>
    </w:p>
    <w:p w14:paraId="2A3A04D9" w14:textId="3B1A3E78" w:rsidR="00E268B1" w:rsidRPr="0048748C" w:rsidRDefault="00E268B1" w:rsidP="00E268B1">
      <w:pPr>
        <w:pStyle w:val="Heading2"/>
        <w:ind w:left="567"/>
      </w:pPr>
      <w:r>
        <w:t>P</w:t>
      </w:r>
      <w:r w:rsidR="00A531DB">
        <w:t>U</w:t>
      </w:r>
      <w:r>
        <w:t xml:space="preserve">SCH scheduling and </w:t>
      </w:r>
      <w:r w:rsidRPr="00BF0F3A">
        <w:t>HARQ</w:t>
      </w:r>
      <w:r w:rsidRPr="0048748C">
        <w:t xml:space="preserve"> operation</w:t>
      </w:r>
      <w:r w:rsidR="00D76047">
        <w:t xml:space="preserve"> (Scenario 2 and 3)</w:t>
      </w:r>
    </w:p>
    <w:p w14:paraId="2A9E881A" w14:textId="77777777" w:rsidR="00E7685B" w:rsidRDefault="00E7685B" w:rsidP="00E268B1">
      <w:pPr>
        <w:spacing w:after="0"/>
        <w:jc w:val="both"/>
        <w:rPr>
          <w:b/>
          <w:u w:val="single"/>
          <w:lang w:val="en-US"/>
        </w:rPr>
      </w:pPr>
    </w:p>
    <w:p w14:paraId="7F0A3152" w14:textId="4876D27A" w:rsidR="00E268B1" w:rsidRDefault="00E268B1" w:rsidP="00E268B1">
      <w:pPr>
        <w:spacing w:after="0"/>
        <w:jc w:val="both"/>
        <w:rPr>
          <w:lang w:val="en-US"/>
        </w:rPr>
      </w:pPr>
      <w:r w:rsidRPr="003F41DF">
        <w:rPr>
          <w:b/>
          <w:u w:val="single"/>
          <w:lang w:val="en-US"/>
        </w:rPr>
        <w:t>For separate gNB and UE COTs</w:t>
      </w:r>
      <w:r>
        <w:rPr>
          <w:lang w:val="en-US"/>
        </w:rPr>
        <w:t xml:space="preserve">: an example of operation is illustrated in Figure </w:t>
      </w:r>
      <w:r w:rsidR="00E14AD8">
        <w:rPr>
          <w:lang w:val="en-US"/>
        </w:rPr>
        <w:t>8</w:t>
      </w:r>
      <w:r>
        <w:rPr>
          <w:lang w:val="en-US"/>
        </w:rPr>
        <w:t xml:space="preserve">. </w:t>
      </w:r>
    </w:p>
    <w:p w14:paraId="45131A23" w14:textId="04C80AE2" w:rsidR="00E268B1" w:rsidRPr="006868C1" w:rsidRDefault="00E268B1" w:rsidP="00E268B1">
      <w:pPr>
        <w:pStyle w:val="ListParagraph"/>
        <w:numPr>
          <w:ilvl w:val="0"/>
          <w:numId w:val="15"/>
        </w:numPr>
        <w:jc w:val="both"/>
        <w:rPr>
          <w:sz w:val="20"/>
          <w:lang w:val="en-US"/>
        </w:rPr>
      </w:pPr>
      <w:r w:rsidRPr="006868C1">
        <w:rPr>
          <w:sz w:val="20"/>
          <w:lang w:val="en-US"/>
        </w:rPr>
        <w:t xml:space="preserve">In DL, as discussed </w:t>
      </w:r>
      <w:r w:rsidRPr="007027E0">
        <w:rPr>
          <w:sz w:val="20"/>
          <w:lang w:val="en-US"/>
        </w:rPr>
        <w:t>in Section 2.</w:t>
      </w:r>
      <w:r w:rsidR="008838ED">
        <w:rPr>
          <w:sz w:val="20"/>
          <w:lang w:val="en-US"/>
        </w:rPr>
        <w:t>2</w:t>
      </w:r>
      <w:r w:rsidRPr="007027E0">
        <w:rPr>
          <w:sz w:val="20"/>
          <w:lang w:val="en-US"/>
        </w:rPr>
        <w:t>, the</w:t>
      </w:r>
      <w:r w:rsidRPr="006868C1">
        <w:rPr>
          <w:sz w:val="20"/>
          <w:lang w:val="en-US"/>
        </w:rPr>
        <w:t xml:space="preserve"> hashing is per sub-band. In Pre-COT phase</w:t>
      </w:r>
      <w:r>
        <w:rPr>
          <w:sz w:val="20"/>
          <w:lang w:val="en-US"/>
        </w:rPr>
        <w:t xml:space="preserve"> </w:t>
      </w:r>
      <w:r>
        <w:rPr>
          <w:sz w:val="20"/>
          <w:lang w:val="en-US"/>
        </w:rPr>
        <w:fldChar w:fldCharType="begin"/>
      </w:r>
      <w:r>
        <w:rPr>
          <w:sz w:val="20"/>
          <w:lang w:val="en-US"/>
        </w:rPr>
        <w:instrText xml:space="preserve"> REF _Ref534830442 \r \h </w:instrText>
      </w:r>
      <w:r>
        <w:rPr>
          <w:sz w:val="20"/>
          <w:lang w:val="en-US"/>
        </w:rPr>
      </w:r>
      <w:r>
        <w:rPr>
          <w:sz w:val="20"/>
          <w:lang w:val="en-US"/>
        </w:rPr>
        <w:fldChar w:fldCharType="separate"/>
      </w:r>
      <w:r w:rsidR="00A75FC9">
        <w:rPr>
          <w:sz w:val="20"/>
          <w:lang w:val="en-US"/>
        </w:rPr>
        <w:t>[9]</w:t>
      </w:r>
      <w:r>
        <w:rPr>
          <w:sz w:val="20"/>
          <w:lang w:val="en-US"/>
        </w:rPr>
        <w:fldChar w:fldCharType="end"/>
      </w:r>
      <w:r w:rsidRPr="006868C1">
        <w:rPr>
          <w:sz w:val="20"/>
          <w:lang w:val="en-US"/>
        </w:rPr>
        <w:t>, UE monitors for initial signal in all sub-bands. After LBT a gNB transmits initial signal on sub-bands</w:t>
      </w:r>
      <w:r>
        <w:rPr>
          <w:sz w:val="20"/>
          <w:lang w:val="en-US"/>
        </w:rPr>
        <w:t xml:space="preserve"> #0-#2</w:t>
      </w:r>
      <w:r w:rsidRPr="006868C1">
        <w:rPr>
          <w:sz w:val="20"/>
          <w:lang w:val="en-US"/>
        </w:rPr>
        <w:t xml:space="preserve">. A UE, based on initial signal identifies gNB’s Tx BW and monitors PDCCH candidates in the corresponding sub-bands. </w:t>
      </w:r>
    </w:p>
    <w:p w14:paraId="63961ADA" w14:textId="15050FC3" w:rsidR="001F3915" w:rsidRPr="001F3915" w:rsidRDefault="00E268B1" w:rsidP="00E268B1">
      <w:pPr>
        <w:pStyle w:val="ListParagraph"/>
        <w:numPr>
          <w:ilvl w:val="0"/>
          <w:numId w:val="15"/>
        </w:numPr>
        <w:jc w:val="both"/>
        <w:rPr>
          <w:sz w:val="22"/>
          <w:lang w:val="en-US"/>
        </w:rPr>
      </w:pPr>
      <w:r w:rsidRPr="006868C1">
        <w:rPr>
          <w:sz w:val="20"/>
          <w:lang w:val="en-US"/>
        </w:rPr>
        <w:t>In UL, a UE receives</w:t>
      </w:r>
      <w:r>
        <w:rPr>
          <w:sz w:val="20"/>
          <w:lang w:val="en-US"/>
        </w:rPr>
        <w:t xml:space="preserve"> an</w:t>
      </w:r>
      <w:r w:rsidRPr="006868C1">
        <w:rPr>
          <w:sz w:val="20"/>
          <w:lang w:val="en-US"/>
        </w:rPr>
        <w:t xml:space="preserve"> UL grant for full BWP, based on LBT</w:t>
      </w:r>
      <w:r>
        <w:rPr>
          <w:sz w:val="20"/>
          <w:lang w:val="en-US"/>
        </w:rPr>
        <w:t>,</w:t>
      </w:r>
      <w:r w:rsidRPr="006868C1">
        <w:rPr>
          <w:sz w:val="20"/>
          <w:lang w:val="en-US"/>
        </w:rPr>
        <w:t xml:space="preserve"> </w:t>
      </w:r>
      <w:r>
        <w:rPr>
          <w:sz w:val="20"/>
          <w:lang w:val="en-US"/>
        </w:rPr>
        <w:t>the UE transmits separate PUSCH in sub-bands #1-#3 i</w:t>
      </w:r>
      <w:r w:rsidRPr="006868C1">
        <w:rPr>
          <w:sz w:val="20"/>
          <w:lang w:val="en-US"/>
        </w:rPr>
        <w:t xml:space="preserve">n </w:t>
      </w:r>
      <w:r>
        <w:rPr>
          <w:sz w:val="20"/>
          <w:lang w:val="en-US"/>
        </w:rPr>
        <w:t>a sub-slot</w:t>
      </w:r>
      <w:r w:rsidRPr="006868C1">
        <w:rPr>
          <w:sz w:val="20"/>
          <w:lang w:val="en-US"/>
        </w:rPr>
        <w:t xml:space="preserve"> phase</w:t>
      </w:r>
      <w:r>
        <w:rPr>
          <w:sz w:val="20"/>
          <w:lang w:val="en-US"/>
        </w:rPr>
        <w:t xml:space="preserve"> </w:t>
      </w:r>
      <w:r>
        <w:rPr>
          <w:sz w:val="20"/>
          <w:lang w:val="en-US"/>
        </w:rPr>
        <w:fldChar w:fldCharType="begin"/>
      </w:r>
      <w:r>
        <w:rPr>
          <w:sz w:val="20"/>
          <w:lang w:val="en-US"/>
        </w:rPr>
        <w:instrText xml:space="preserve"> REF _Ref534830442 \r \h </w:instrText>
      </w:r>
      <w:r>
        <w:rPr>
          <w:sz w:val="20"/>
          <w:lang w:val="en-US"/>
        </w:rPr>
      </w:r>
      <w:r>
        <w:rPr>
          <w:sz w:val="20"/>
          <w:lang w:val="en-US"/>
        </w:rPr>
        <w:fldChar w:fldCharType="separate"/>
      </w:r>
      <w:r w:rsidR="00A75FC9">
        <w:rPr>
          <w:sz w:val="20"/>
          <w:lang w:val="en-US"/>
        </w:rPr>
        <w:t>[9]</w:t>
      </w:r>
      <w:r>
        <w:rPr>
          <w:sz w:val="20"/>
          <w:lang w:val="en-US"/>
        </w:rPr>
        <w:fldChar w:fldCharType="end"/>
      </w:r>
      <w:r>
        <w:rPr>
          <w:sz w:val="20"/>
          <w:lang w:val="en-US"/>
        </w:rPr>
        <w:t>, and single PUSCH over multiple sub-bands in the following slots. T</w:t>
      </w:r>
      <w:r w:rsidRPr="006868C1">
        <w:rPr>
          <w:sz w:val="20"/>
          <w:lang w:val="en-US"/>
        </w:rPr>
        <w:t>he mapping of HARQ process to PUSCH</w:t>
      </w:r>
      <w:r>
        <w:rPr>
          <w:sz w:val="20"/>
          <w:lang w:val="en-US"/>
        </w:rPr>
        <w:t xml:space="preserve"> would</w:t>
      </w:r>
      <w:r w:rsidRPr="006868C1">
        <w:rPr>
          <w:sz w:val="20"/>
          <w:lang w:val="en-US"/>
        </w:rPr>
        <w:t xml:space="preserve"> depend on the outcome </w:t>
      </w:r>
      <w:r w:rsidR="001F3915">
        <w:rPr>
          <w:sz w:val="20"/>
          <w:lang w:val="en-US"/>
        </w:rPr>
        <w:t>of LBT (see #x in green blocks).</w:t>
      </w:r>
      <w:r w:rsidRPr="006868C1">
        <w:rPr>
          <w:sz w:val="20"/>
          <w:lang w:val="en-US"/>
        </w:rPr>
        <w:t xml:space="preserve"> </w:t>
      </w:r>
      <w:r w:rsidR="001F3915">
        <w:rPr>
          <w:sz w:val="20"/>
          <w:lang w:val="en-US"/>
        </w:rPr>
        <w:t>In the first slot, the HARQ process IDs are labelled sequential in frequency-domain, HARQ-processes in failed sub-band #0 is dropped and corresponding data can be transmitted later, in the later slots, the HARQ process ID is increased sequentially in time-domain.</w:t>
      </w:r>
    </w:p>
    <w:p w14:paraId="08DE9A98" w14:textId="2202859B" w:rsidR="00E268B1" w:rsidRPr="006868C1" w:rsidRDefault="00E268B1" w:rsidP="00E268B1">
      <w:pPr>
        <w:pStyle w:val="ListParagraph"/>
        <w:numPr>
          <w:ilvl w:val="0"/>
          <w:numId w:val="15"/>
        </w:numPr>
        <w:jc w:val="both"/>
        <w:rPr>
          <w:sz w:val="22"/>
          <w:lang w:val="en-US"/>
        </w:rPr>
      </w:pPr>
      <w:r>
        <w:rPr>
          <w:sz w:val="20"/>
          <w:lang w:val="en-US"/>
        </w:rPr>
        <w:t xml:space="preserve">After UE transmit the first </w:t>
      </w:r>
      <w:r w:rsidR="004F736B">
        <w:rPr>
          <w:sz w:val="20"/>
          <w:lang w:val="en-US"/>
        </w:rPr>
        <w:t>(</w:t>
      </w:r>
      <w:r>
        <w:rPr>
          <w:sz w:val="20"/>
          <w:lang w:val="en-US"/>
        </w:rPr>
        <w:t>partial</w:t>
      </w:r>
      <w:r w:rsidR="004F736B">
        <w:rPr>
          <w:sz w:val="20"/>
          <w:lang w:val="en-US"/>
        </w:rPr>
        <w:t>)</w:t>
      </w:r>
      <w:r>
        <w:rPr>
          <w:sz w:val="20"/>
          <w:lang w:val="en-US"/>
        </w:rPr>
        <w:t xml:space="preserve"> slot, a </w:t>
      </w:r>
      <w:r w:rsidRPr="006868C1">
        <w:rPr>
          <w:sz w:val="20"/>
          <w:lang w:val="en-US"/>
        </w:rPr>
        <w:t xml:space="preserve">gNB </w:t>
      </w:r>
      <w:r>
        <w:rPr>
          <w:sz w:val="20"/>
          <w:lang w:val="en-US"/>
        </w:rPr>
        <w:t xml:space="preserve">can </w:t>
      </w:r>
      <w:r w:rsidRPr="006868C1">
        <w:rPr>
          <w:sz w:val="20"/>
          <w:lang w:val="en-US"/>
        </w:rPr>
        <w:t>detect the UEs Tx BWP, based on front-loaded DMRS, which would ens</w:t>
      </w:r>
      <w:r>
        <w:rPr>
          <w:sz w:val="20"/>
          <w:lang w:val="en-US"/>
        </w:rPr>
        <w:t>ure common HARQ-process-mapping understanding</w:t>
      </w:r>
      <w:r w:rsidRPr="006868C1">
        <w:rPr>
          <w:sz w:val="20"/>
          <w:lang w:val="en-US"/>
        </w:rPr>
        <w:t xml:space="preserve"> between UE and gNB.</w:t>
      </w:r>
      <w:r w:rsidR="001F3915">
        <w:rPr>
          <w:sz w:val="20"/>
          <w:lang w:val="en-US"/>
        </w:rPr>
        <w:t xml:space="preserve"> </w:t>
      </w:r>
      <w:r w:rsidRPr="006868C1">
        <w:rPr>
          <w:sz w:val="22"/>
          <w:lang w:val="en-US"/>
        </w:rPr>
        <w:t xml:space="preserve"> </w:t>
      </w:r>
    </w:p>
    <w:p w14:paraId="5EDD5F95" w14:textId="77777777" w:rsidR="00E268B1" w:rsidRDefault="00E268B1" w:rsidP="00E268B1">
      <w:pPr>
        <w:spacing w:after="0"/>
        <w:jc w:val="both"/>
        <w:rPr>
          <w:lang w:val="en-US"/>
        </w:rPr>
      </w:pPr>
    </w:p>
    <w:p w14:paraId="6DA8B0F7" w14:textId="77777777" w:rsidR="00E268B1" w:rsidRDefault="00E268B1" w:rsidP="00E268B1">
      <w:pPr>
        <w:spacing w:after="0"/>
        <w:jc w:val="both"/>
        <w:rPr>
          <w:lang w:val="en-US"/>
        </w:rPr>
      </w:pPr>
    </w:p>
    <w:p w14:paraId="7B99EBC3" w14:textId="77777777" w:rsidR="00E268B1" w:rsidRDefault="00E268B1" w:rsidP="00E268B1">
      <w:pPr>
        <w:spacing w:after="0"/>
        <w:jc w:val="both"/>
        <w:rPr>
          <w:lang w:val="en-US"/>
        </w:rPr>
      </w:pPr>
    </w:p>
    <w:p w14:paraId="5AF697BE" w14:textId="77777777" w:rsidR="00E268B1" w:rsidRDefault="00E268B1" w:rsidP="00E268B1">
      <w:pPr>
        <w:keepNext/>
        <w:spacing w:after="0"/>
        <w:jc w:val="center"/>
      </w:pPr>
      <w:r>
        <w:object w:dxaOrig="8985" w:dyaOrig="6900" w14:anchorId="4B3E9A57">
          <v:shape id="_x0000_i1030" type="#_x0000_t75" style="width:270.7pt;height:207.95pt" o:ole="">
            <v:imagedata r:id="rId25" o:title=""/>
          </v:shape>
          <o:OLEObject Type="Embed" ProgID="Visio.Drawing.11" ShapeID="_x0000_i1030" DrawAspect="Content" ObjectID="_1611734609" r:id="rId26"/>
        </w:object>
      </w:r>
    </w:p>
    <w:p w14:paraId="41283043" w14:textId="06DBC747" w:rsidR="00E268B1" w:rsidRDefault="00E268B1" w:rsidP="00E268B1">
      <w:pPr>
        <w:pStyle w:val="Caption"/>
        <w:jc w:val="center"/>
        <w:rPr>
          <w:lang w:val="en-US"/>
        </w:rPr>
      </w:pPr>
      <w:r>
        <w:t xml:space="preserve">Figure </w:t>
      </w:r>
      <w:r>
        <w:fldChar w:fldCharType="begin"/>
      </w:r>
      <w:r>
        <w:instrText xml:space="preserve"> SEQ Figure \* ARABIC </w:instrText>
      </w:r>
      <w:r>
        <w:fldChar w:fldCharType="separate"/>
      </w:r>
      <w:r w:rsidR="00E14AD8">
        <w:rPr>
          <w:noProof/>
        </w:rPr>
        <w:t>8</w:t>
      </w:r>
      <w:r>
        <w:fldChar w:fldCharType="end"/>
      </w:r>
      <w:r>
        <w:t xml:space="preserve"> An example of separate gNB and UE COT</w:t>
      </w:r>
    </w:p>
    <w:p w14:paraId="3DD044D2" w14:textId="77777777" w:rsidR="00E268B1" w:rsidRPr="00D53D4C" w:rsidRDefault="00E268B1" w:rsidP="00E268B1">
      <w:pPr>
        <w:spacing w:after="0"/>
        <w:jc w:val="both"/>
        <w:rPr>
          <w:lang w:val="en-US"/>
        </w:rPr>
      </w:pPr>
    </w:p>
    <w:p w14:paraId="79ECF4E4" w14:textId="77777777" w:rsidR="00E268B1" w:rsidRDefault="00E268B1" w:rsidP="00E268B1">
      <w:pPr>
        <w:spacing w:after="0"/>
        <w:jc w:val="both"/>
        <w:rPr>
          <w:b/>
          <w:lang w:val="en-US"/>
        </w:rPr>
      </w:pPr>
    </w:p>
    <w:p w14:paraId="127BCF68" w14:textId="77777777" w:rsidR="00E268B1" w:rsidRPr="002B42AA" w:rsidRDefault="00E268B1" w:rsidP="00E268B1">
      <w:pPr>
        <w:jc w:val="both"/>
        <w:rPr>
          <w:rFonts w:cs="Arial"/>
          <w:color w:val="000000" w:themeColor="text1"/>
        </w:rPr>
      </w:pPr>
      <w:r w:rsidRPr="003F41DF">
        <w:rPr>
          <w:rFonts w:cs="Arial"/>
          <w:b/>
          <w:color w:val="000000" w:themeColor="text1"/>
          <w:u w:val="single"/>
          <w:lang w:val="en-US"/>
        </w:rPr>
        <w:lastRenderedPageBreak/>
        <w:t>For the shared gNB COT:</w:t>
      </w:r>
      <w:r>
        <w:rPr>
          <w:rFonts w:cs="Arial"/>
          <w:color w:val="000000" w:themeColor="text1"/>
          <w:lang w:val="en-US"/>
        </w:rPr>
        <w:t xml:space="preserve"> </w:t>
      </w:r>
      <w:r>
        <w:rPr>
          <w:rFonts w:cs="Arial"/>
          <w:color w:val="000000" w:themeColor="text1"/>
        </w:rPr>
        <w:t>f</w:t>
      </w:r>
      <w:r w:rsidRPr="002B42AA">
        <w:rPr>
          <w:rFonts w:cs="Arial"/>
          <w:color w:val="000000" w:themeColor="text1"/>
        </w:rPr>
        <w:t>rom UL transmission point of view</w:t>
      </w:r>
      <w:r>
        <w:rPr>
          <w:rFonts w:cs="Arial"/>
          <w:color w:val="000000" w:themeColor="text1"/>
        </w:rPr>
        <w:t>, there are</w:t>
      </w:r>
      <w:r w:rsidRPr="002B42AA">
        <w:rPr>
          <w:rFonts w:cs="Arial"/>
          <w:color w:val="000000" w:themeColor="text1"/>
        </w:rPr>
        <w:t xml:space="preserve"> </w:t>
      </w:r>
      <w:r>
        <w:rPr>
          <w:rFonts w:cs="Arial"/>
          <w:color w:val="000000" w:themeColor="text1"/>
        </w:rPr>
        <w:t>further</w:t>
      </w:r>
      <w:r w:rsidRPr="002B42AA">
        <w:rPr>
          <w:rFonts w:cs="Arial"/>
          <w:color w:val="000000" w:themeColor="text1"/>
        </w:rPr>
        <w:t xml:space="preserve"> </w:t>
      </w:r>
      <w:r>
        <w:rPr>
          <w:rFonts w:cs="Arial"/>
          <w:color w:val="000000" w:themeColor="text1"/>
        </w:rPr>
        <w:t>aspects:</w:t>
      </w:r>
    </w:p>
    <w:p w14:paraId="32D096EF" w14:textId="77777777" w:rsidR="00E268B1" w:rsidRPr="000B1D13" w:rsidRDefault="00E268B1" w:rsidP="00E268B1">
      <w:pPr>
        <w:pStyle w:val="ListParagraph"/>
        <w:numPr>
          <w:ilvl w:val="0"/>
          <w:numId w:val="18"/>
        </w:numPr>
        <w:ind w:left="709"/>
        <w:jc w:val="both"/>
        <w:rPr>
          <w:rFonts w:cs="Arial"/>
          <w:color w:val="000000" w:themeColor="text1"/>
          <w:sz w:val="20"/>
          <w:szCs w:val="20"/>
          <w:lang w:val="en-US"/>
        </w:rPr>
      </w:pPr>
      <w:r w:rsidRPr="000B1D13">
        <w:rPr>
          <w:rFonts w:cs="Arial"/>
          <w:color w:val="000000" w:themeColor="text1"/>
          <w:sz w:val="20"/>
          <w:szCs w:val="20"/>
          <w:lang w:val="en-US"/>
        </w:rPr>
        <w:t>Before starting the UL transmission (with CAT2 or CAT1 LBT), UE may need to further adapt its BW corresponding to the BW of current DL Tx burst or PUSCH allocation.</w:t>
      </w:r>
      <w:r w:rsidRPr="000B1D13">
        <w:rPr>
          <w:sz w:val="20"/>
          <w:szCs w:val="20"/>
          <w:lang w:val="en-US"/>
        </w:rPr>
        <w:t xml:space="preserve"> </w:t>
      </w:r>
      <w:r w:rsidRPr="000B1D13">
        <w:rPr>
          <w:rFonts w:cs="Arial"/>
          <w:color w:val="000000" w:themeColor="text1"/>
          <w:sz w:val="20"/>
          <w:szCs w:val="20"/>
          <w:lang w:val="en-US"/>
        </w:rPr>
        <w:t>Aspect 1 we will not discuss here, because it is currently under discussion in RAN4</w:t>
      </w:r>
      <w:r>
        <w:rPr>
          <w:rFonts w:cs="Arial"/>
          <w:color w:val="000000" w:themeColor="text1"/>
          <w:sz w:val="20"/>
          <w:szCs w:val="20"/>
          <w:lang w:val="en-US"/>
        </w:rPr>
        <w:t>.</w:t>
      </w:r>
      <w:r w:rsidRPr="000B1D13">
        <w:rPr>
          <w:rFonts w:cs="Arial"/>
          <w:color w:val="000000" w:themeColor="text1"/>
          <w:sz w:val="20"/>
          <w:szCs w:val="20"/>
          <w:lang w:val="en-US"/>
        </w:rPr>
        <w:t xml:space="preserve"> </w:t>
      </w:r>
    </w:p>
    <w:p w14:paraId="073B139D" w14:textId="77777777" w:rsidR="00E268B1" w:rsidRPr="000B1D13" w:rsidRDefault="00E268B1" w:rsidP="00E268B1">
      <w:pPr>
        <w:pStyle w:val="ListParagraph"/>
        <w:numPr>
          <w:ilvl w:val="0"/>
          <w:numId w:val="18"/>
        </w:numPr>
        <w:ind w:left="709"/>
        <w:jc w:val="both"/>
        <w:rPr>
          <w:rFonts w:cs="Arial"/>
          <w:color w:val="000000" w:themeColor="text1"/>
          <w:sz w:val="20"/>
          <w:szCs w:val="20"/>
          <w:lang w:val="en-US"/>
        </w:rPr>
      </w:pPr>
      <w:r w:rsidRPr="000B1D13">
        <w:rPr>
          <w:rFonts w:cs="Arial"/>
          <w:color w:val="000000" w:themeColor="text1"/>
          <w:sz w:val="20"/>
          <w:szCs w:val="20"/>
          <w:lang w:val="en-US"/>
        </w:rPr>
        <w:t xml:space="preserve">A gNB may share COT only on the sub-bands on which it has acquired channel access. In other words, it </w:t>
      </w:r>
      <w:r w:rsidRPr="000B1D13">
        <w:rPr>
          <w:rFonts w:cs="Arial"/>
          <w:b/>
          <w:color w:val="000000" w:themeColor="text1"/>
          <w:sz w:val="20"/>
          <w:szCs w:val="20"/>
          <w:lang w:val="en-US"/>
        </w:rPr>
        <w:t>may schedule PUSCH with CAT2</w:t>
      </w:r>
      <w:r>
        <w:rPr>
          <w:rFonts w:cs="Arial"/>
          <w:b/>
          <w:color w:val="000000" w:themeColor="text1"/>
          <w:sz w:val="20"/>
          <w:szCs w:val="20"/>
          <w:lang w:val="en-US"/>
        </w:rPr>
        <w:t>/CAT1</w:t>
      </w:r>
      <w:r w:rsidRPr="000B1D13">
        <w:rPr>
          <w:rFonts w:cs="Arial"/>
          <w:b/>
          <w:color w:val="000000" w:themeColor="text1"/>
          <w:sz w:val="20"/>
          <w:szCs w:val="20"/>
          <w:lang w:val="en-US"/>
        </w:rPr>
        <w:t xml:space="preserve"> LBT only on the sub-bands</w:t>
      </w:r>
      <w:r w:rsidRPr="000B1D13">
        <w:rPr>
          <w:rFonts w:cs="Arial"/>
          <w:color w:val="000000" w:themeColor="text1"/>
          <w:sz w:val="20"/>
          <w:szCs w:val="20"/>
          <w:lang w:val="en-US"/>
        </w:rPr>
        <w:t xml:space="preserve"> that it is using in the current DL Tx burst.</w:t>
      </w:r>
    </w:p>
    <w:p w14:paraId="006C17C6" w14:textId="77777777" w:rsidR="00E268B1" w:rsidRDefault="00E268B1" w:rsidP="00E268B1">
      <w:pPr>
        <w:jc w:val="both"/>
        <w:rPr>
          <w:rFonts w:cs="Arial"/>
          <w:color w:val="000000" w:themeColor="text1"/>
          <w:lang w:val="en-US"/>
        </w:rPr>
      </w:pPr>
    </w:p>
    <w:p w14:paraId="4DD8C113" w14:textId="2E1CE2D6" w:rsidR="00E268B1" w:rsidRDefault="00E268B1" w:rsidP="00E268B1">
      <w:pPr>
        <w:keepNext/>
        <w:rPr>
          <w:rFonts w:cs="Arial"/>
          <w:color w:val="000000" w:themeColor="text1"/>
          <w:lang w:val="en-US"/>
        </w:rPr>
      </w:pPr>
      <w:r>
        <w:rPr>
          <w:rFonts w:cs="Arial"/>
          <w:color w:val="000000" w:themeColor="text1"/>
          <w:lang w:val="en-US"/>
        </w:rPr>
        <w:t xml:space="preserve">Figure </w:t>
      </w:r>
      <w:r w:rsidR="00E14AD8">
        <w:rPr>
          <w:rFonts w:cs="Arial"/>
          <w:color w:val="000000" w:themeColor="text1"/>
          <w:lang w:val="en-US"/>
        </w:rPr>
        <w:t>9</w:t>
      </w:r>
      <w:r>
        <w:rPr>
          <w:rFonts w:cs="Arial"/>
          <w:color w:val="000000" w:themeColor="text1"/>
          <w:lang w:val="en-US"/>
        </w:rPr>
        <w:t xml:space="preserve"> illustrates PDSCH(yellow) and PUSCH (green) scheduling in shared gNB COT. A UE performs LBT only on sub-bands (#0-#2) acquired by gNB. In case the PUSCH transmission would be allowed with CAT1, the UE could prepare the single TB across multiple sub-bands already for the first transmission in the UL portion of the gNB COT. In case of CAT2 LBT, the UL procedure from UE COT (above) would apply, as illustrated in Figure </w:t>
      </w:r>
      <w:r w:rsidR="00E14AD8">
        <w:rPr>
          <w:rFonts w:cs="Arial"/>
          <w:color w:val="000000" w:themeColor="text1"/>
          <w:lang w:val="en-US"/>
        </w:rPr>
        <w:t>9</w:t>
      </w:r>
      <w:r>
        <w:rPr>
          <w:rFonts w:cs="Arial"/>
          <w:color w:val="000000" w:themeColor="text1"/>
          <w:lang w:val="en-US"/>
        </w:rPr>
        <w:t xml:space="preserve">. </w:t>
      </w:r>
    </w:p>
    <w:p w14:paraId="0F73CDF3" w14:textId="77777777" w:rsidR="00E268B1" w:rsidRDefault="00E268B1" w:rsidP="00E268B1">
      <w:pPr>
        <w:keepNext/>
        <w:jc w:val="center"/>
      </w:pPr>
      <w:r>
        <w:object w:dxaOrig="8070" w:dyaOrig="6900" w14:anchorId="3BB3E2A2">
          <v:shape id="_x0000_i1031" type="#_x0000_t75" style="width:254pt;height:215.4pt" o:ole="">
            <v:imagedata r:id="rId27" o:title=""/>
          </v:shape>
          <o:OLEObject Type="Embed" ProgID="Visio.Drawing.11" ShapeID="_x0000_i1031" DrawAspect="Content" ObjectID="_1611734610" r:id="rId28"/>
        </w:object>
      </w:r>
    </w:p>
    <w:p w14:paraId="68B08C43" w14:textId="68D742CC" w:rsidR="00E268B1" w:rsidRDefault="00E268B1" w:rsidP="00E268B1">
      <w:pPr>
        <w:pStyle w:val="Caption"/>
        <w:jc w:val="center"/>
        <w:rPr>
          <w:rFonts w:cs="Arial"/>
          <w:color w:val="000000" w:themeColor="text1"/>
          <w:lang w:val="en-US"/>
        </w:rPr>
      </w:pPr>
      <w:r>
        <w:t xml:space="preserve">Figure </w:t>
      </w:r>
      <w:r>
        <w:fldChar w:fldCharType="begin"/>
      </w:r>
      <w:r>
        <w:instrText xml:space="preserve"> SEQ Figure \* ARABIC </w:instrText>
      </w:r>
      <w:r>
        <w:fldChar w:fldCharType="separate"/>
      </w:r>
      <w:r w:rsidR="00E14AD8">
        <w:rPr>
          <w:noProof/>
        </w:rPr>
        <w:t>9</w:t>
      </w:r>
      <w:r>
        <w:fldChar w:fldCharType="end"/>
      </w:r>
      <w:r>
        <w:t xml:space="preserve"> An example of WB operation in shared COT</w:t>
      </w:r>
    </w:p>
    <w:p w14:paraId="5801CDE4" w14:textId="77777777" w:rsidR="00E268B1" w:rsidRDefault="00E268B1" w:rsidP="00E268B1">
      <w:pPr>
        <w:jc w:val="both"/>
        <w:rPr>
          <w:rFonts w:cs="Arial"/>
          <w:color w:val="000000" w:themeColor="text1"/>
          <w:lang w:val="en-US"/>
        </w:rPr>
      </w:pPr>
    </w:p>
    <w:p w14:paraId="58447EB7" w14:textId="77777777" w:rsidR="00E268B1" w:rsidRDefault="00E268B1" w:rsidP="00E268B1">
      <w:pPr>
        <w:spacing w:after="0"/>
        <w:jc w:val="both"/>
        <w:rPr>
          <w:b/>
          <w:i/>
          <w:lang w:val="en-US"/>
        </w:rPr>
      </w:pPr>
    </w:p>
    <w:p w14:paraId="56BE18FB" w14:textId="77777777" w:rsidR="00E268B1" w:rsidRPr="00982BAF" w:rsidRDefault="00E268B1" w:rsidP="00E268B1">
      <w:pPr>
        <w:spacing w:after="0"/>
        <w:jc w:val="both"/>
        <w:rPr>
          <w:lang w:val="en-US"/>
        </w:rPr>
      </w:pPr>
      <w:r w:rsidRPr="00982BAF">
        <w:rPr>
          <w:lang w:val="en-US"/>
        </w:rPr>
        <w:t>Based</w:t>
      </w:r>
      <w:r>
        <w:rPr>
          <w:lang w:val="en-US"/>
        </w:rPr>
        <w:t xml:space="preserve"> on above discussion, we have the following proposals:</w:t>
      </w:r>
    </w:p>
    <w:p w14:paraId="55D1419B" w14:textId="77777777" w:rsidR="00E268B1" w:rsidRDefault="00E268B1" w:rsidP="00E268B1">
      <w:pPr>
        <w:spacing w:after="0"/>
        <w:jc w:val="both"/>
        <w:rPr>
          <w:b/>
          <w:i/>
          <w:lang w:val="en-US"/>
        </w:rPr>
      </w:pPr>
    </w:p>
    <w:p w14:paraId="57CEAAC7" w14:textId="44E86BC4" w:rsidR="00E268B1" w:rsidRDefault="00E268B1" w:rsidP="00E268B1">
      <w:pPr>
        <w:jc w:val="both"/>
        <w:rPr>
          <w:i/>
          <w:color w:val="000000"/>
        </w:rPr>
      </w:pPr>
      <w:r w:rsidRPr="00C53A37">
        <w:rPr>
          <w:b/>
          <w:i/>
          <w:lang w:val="en-US"/>
        </w:rPr>
        <w:t>Proposal</w:t>
      </w:r>
      <w:r w:rsidR="004F736B">
        <w:rPr>
          <w:b/>
          <w:i/>
          <w:lang w:val="en-US"/>
        </w:rPr>
        <w:t>-6</w:t>
      </w:r>
      <w:r w:rsidRPr="006F0024">
        <w:rPr>
          <w:b/>
          <w:i/>
          <w:lang w:val="en-US"/>
        </w:rPr>
        <w:t xml:space="preserve">: </w:t>
      </w:r>
      <w:r w:rsidRPr="00123D8F">
        <w:rPr>
          <w:i/>
          <w:color w:val="000000"/>
        </w:rPr>
        <w:t>If BWP operation according to</w:t>
      </w:r>
      <w:r>
        <w:rPr>
          <w:i/>
          <w:color w:val="000000"/>
        </w:rPr>
        <w:t xml:space="preserve"> </w:t>
      </w:r>
      <w:r w:rsidRPr="00123D8F">
        <w:rPr>
          <w:i/>
          <w:color w:val="000000"/>
        </w:rPr>
        <w:t>Option 3 is supported</w:t>
      </w:r>
      <w:r w:rsidR="007C692E">
        <w:rPr>
          <w:i/>
          <w:color w:val="000000"/>
        </w:rPr>
        <w:t xml:space="preserve"> for UL</w:t>
      </w:r>
      <w:r>
        <w:rPr>
          <w:i/>
          <w:color w:val="000000"/>
        </w:rPr>
        <w:t>, for transmissions preceded by CAT2 or CAT4 LBT, a UE/gNB transmits/receives one TB per sub-band in the first/partial slot(s) of a COT, in later consecutive slots TB may span over multiple sub-bands of a BWP.</w:t>
      </w:r>
    </w:p>
    <w:p w14:paraId="2E7A7B78" w14:textId="42734565" w:rsidR="00E268B1" w:rsidRPr="00D53D4C" w:rsidRDefault="00A75FC9" w:rsidP="00E268B1">
      <w:pPr>
        <w:jc w:val="both"/>
        <w:rPr>
          <w:b/>
          <w:i/>
          <w:lang w:val="en-US"/>
        </w:rPr>
      </w:pPr>
      <w:r>
        <w:rPr>
          <w:b/>
          <w:i/>
          <w:lang w:val="en-US"/>
        </w:rPr>
        <w:t>Proposal</w:t>
      </w:r>
      <w:r w:rsidR="004F736B">
        <w:rPr>
          <w:b/>
          <w:i/>
          <w:lang w:val="en-US"/>
        </w:rPr>
        <w:t>-7</w:t>
      </w:r>
      <w:r w:rsidR="00E268B1" w:rsidRPr="006F0024">
        <w:rPr>
          <w:b/>
          <w:i/>
          <w:lang w:val="en-US"/>
        </w:rPr>
        <w:t xml:space="preserve">: </w:t>
      </w:r>
      <w:r w:rsidR="00E268B1" w:rsidRPr="00123D8F">
        <w:rPr>
          <w:i/>
          <w:color w:val="000000"/>
        </w:rPr>
        <w:t>If BWP operation according to</w:t>
      </w:r>
      <w:r w:rsidR="00E268B1">
        <w:rPr>
          <w:i/>
          <w:color w:val="000000"/>
        </w:rPr>
        <w:t xml:space="preserve"> </w:t>
      </w:r>
      <w:r w:rsidR="00E268B1" w:rsidRPr="00123D8F">
        <w:rPr>
          <w:i/>
          <w:color w:val="000000"/>
        </w:rPr>
        <w:t xml:space="preserve">Option 3 </w:t>
      </w:r>
      <w:r w:rsidR="007C692E" w:rsidRPr="00123D8F">
        <w:rPr>
          <w:i/>
          <w:color w:val="000000"/>
        </w:rPr>
        <w:t>is supported</w:t>
      </w:r>
      <w:r w:rsidR="007C692E">
        <w:rPr>
          <w:i/>
          <w:color w:val="000000"/>
        </w:rPr>
        <w:t xml:space="preserve"> for UL</w:t>
      </w:r>
      <w:r w:rsidR="00E268B1">
        <w:rPr>
          <w:i/>
          <w:color w:val="000000"/>
        </w:rPr>
        <w:t>, for PUSCH transmissions preceded by CAT1 LBT in shared gNB COT, a UE/gNB may transmit/receive one TB across multiple sub-bands of a BWP.</w:t>
      </w:r>
    </w:p>
    <w:p w14:paraId="2BDF8901" w14:textId="5D59A9C0" w:rsidR="00E268B1" w:rsidRDefault="00E268B1" w:rsidP="00E268B1">
      <w:pPr>
        <w:jc w:val="both"/>
        <w:rPr>
          <w:rFonts w:cs="Arial"/>
          <w:i/>
          <w:color w:val="000000" w:themeColor="text1"/>
          <w:lang w:val="en-US"/>
        </w:rPr>
      </w:pPr>
      <w:r w:rsidRPr="00FF5F6C">
        <w:rPr>
          <w:rFonts w:cs="Arial"/>
          <w:b/>
          <w:i/>
          <w:color w:val="000000" w:themeColor="text1"/>
          <w:lang w:val="en-US"/>
        </w:rPr>
        <w:t>Proposal</w:t>
      </w:r>
      <w:r w:rsidR="004F736B">
        <w:rPr>
          <w:rFonts w:cs="Arial"/>
          <w:b/>
          <w:i/>
          <w:color w:val="000000" w:themeColor="text1"/>
          <w:lang w:val="en-US"/>
        </w:rPr>
        <w:t>-8</w:t>
      </w:r>
      <w:r w:rsidRPr="00FF5F6C">
        <w:rPr>
          <w:rFonts w:cs="Arial"/>
          <w:b/>
          <w:i/>
          <w:color w:val="000000" w:themeColor="text1"/>
          <w:lang w:val="en-US"/>
        </w:rPr>
        <w:t>:</w:t>
      </w:r>
      <w:r w:rsidRPr="00FF5F6C">
        <w:rPr>
          <w:rFonts w:cs="Arial"/>
          <w:i/>
          <w:color w:val="000000" w:themeColor="text1"/>
          <w:lang w:val="en-US"/>
        </w:rPr>
        <w:t xml:space="preserve"> </w:t>
      </w:r>
      <w:r w:rsidR="001F3915">
        <w:rPr>
          <w:rFonts w:cs="Arial"/>
          <w:i/>
          <w:color w:val="000000" w:themeColor="text1"/>
          <w:lang w:val="en-US"/>
        </w:rPr>
        <w:t xml:space="preserve">If BWP </w:t>
      </w:r>
      <w:r w:rsidRPr="00FF5F6C">
        <w:rPr>
          <w:rFonts w:cs="Arial"/>
          <w:i/>
          <w:color w:val="000000" w:themeColor="text1"/>
          <w:lang w:val="en-US"/>
        </w:rPr>
        <w:t>operation according to</w:t>
      </w:r>
      <w:r>
        <w:rPr>
          <w:rFonts w:cs="Arial"/>
          <w:i/>
          <w:color w:val="000000" w:themeColor="text1"/>
          <w:lang w:val="en-US"/>
        </w:rPr>
        <w:t xml:space="preserve"> </w:t>
      </w:r>
      <w:r w:rsidRPr="00FF5F6C">
        <w:rPr>
          <w:rFonts w:cs="Arial"/>
          <w:i/>
          <w:color w:val="000000" w:themeColor="text1"/>
          <w:lang w:val="en-US"/>
        </w:rPr>
        <w:t>Option3</w:t>
      </w:r>
      <w:r w:rsidR="007C692E">
        <w:rPr>
          <w:rFonts w:cs="Arial"/>
          <w:i/>
          <w:color w:val="000000" w:themeColor="text1"/>
          <w:lang w:val="en-US"/>
        </w:rPr>
        <w:t xml:space="preserve"> </w:t>
      </w:r>
      <w:r w:rsidR="007C692E" w:rsidRPr="00123D8F">
        <w:rPr>
          <w:i/>
          <w:color w:val="000000"/>
        </w:rPr>
        <w:t>is supported</w:t>
      </w:r>
      <w:r w:rsidR="007C692E">
        <w:rPr>
          <w:i/>
          <w:color w:val="000000"/>
        </w:rPr>
        <w:t xml:space="preserve"> for UL</w:t>
      </w:r>
      <w:r w:rsidRPr="00FF5F6C">
        <w:rPr>
          <w:rFonts w:cs="Arial"/>
          <w:i/>
          <w:color w:val="000000" w:themeColor="text1"/>
          <w:lang w:val="en-US"/>
        </w:rPr>
        <w:t xml:space="preserve">, </w:t>
      </w:r>
      <w:r>
        <w:rPr>
          <w:i/>
          <w:color w:val="000000"/>
        </w:rPr>
        <w:t>for transmissions preceded by CAT2 or CAT4 LBT,</w:t>
      </w:r>
      <w:r w:rsidRPr="00FF5F6C">
        <w:rPr>
          <w:rFonts w:cs="Arial"/>
          <w:i/>
          <w:color w:val="000000" w:themeColor="text1"/>
          <w:lang w:val="en-US"/>
        </w:rPr>
        <w:t xml:space="preserve"> in case of contiguous multi-PUSCH scheduled </w:t>
      </w:r>
      <w:r>
        <w:rPr>
          <w:rFonts w:cs="Arial"/>
          <w:i/>
          <w:color w:val="000000" w:themeColor="text1"/>
          <w:lang w:val="en-US"/>
        </w:rPr>
        <w:t>within the same COT</w:t>
      </w:r>
      <w:r w:rsidRPr="00FF5F6C">
        <w:rPr>
          <w:rFonts w:cs="Arial"/>
          <w:i/>
          <w:color w:val="000000" w:themeColor="text1"/>
          <w:lang w:val="en-US"/>
        </w:rPr>
        <w:t>, HARQ</w:t>
      </w:r>
      <w:r>
        <w:rPr>
          <w:rFonts w:cs="Arial"/>
          <w:i/>
          <w:color w:val="000000" w:themeColor="text1"/>
          <w:lang w:val="en-US"/>
        </w:rPr>
        <w:t xml:space="preserve"> process</w:t>
      </w:r>
      <w:r w:rsidRPr="00FF5F6C">
        <w:rPr>
          <w:rFonts w:cs="Arial"/>
          <w:i/>
          <w:color w:val="000000" w:themeColor="text1"/>
          <w:lang w:val="en-US"/>
        </w:rPr>
        <w:t xml:space="preserve"> indexing in multiple PUSCH depends on the outcome of LBT. </w:t>
      </w:r>
    </w:p>
    <w:p w14:paraId="1652246D" w14:textId="77777777" w:rsidR="001D59A6" w:rsidRDefault="001D59A6" w:rsidP="00DA317A">
      <w:pPr>
        <w:jc w:val="both"/>
        <w:rPr>
          <w:color w:val="000000"/>
        </w:rPr>
      </w:pPr>
    </w:p>
    <w:p w14:paraId="7F136107" w14:textId="5B27E324" w:rsidR="002551BF" w:rsidRPr="0048748C" w:rsidRDefault="002551BF" w:rsidP="00E268B1">
      <w:pPr>
        <w:pStyle w:val="Heading2"/>
        <w:ind w:left="567"/>
      </w:pPr>
      <w:r>
        <w:t xml:space="preserve">PUCCH resources </w:t>
      </w:r>
    </w:p>
    <w:p w14:paraId="49181FF9" w14:textId="16BA3024" w:rsidR="00B43DF8" w:rsidRPr="001C2917" w:rsidRDefault="006923D4" w:rsidP="000B1D13">
      <w:pPr>
        <w:jc w:val="both"/>
        <w:rPr>
          <w:rFonts w:cs="Arial"/>
          <w:color w:val="000000" w:themeColor="text1"/>
        </w:rPr>
      </w:pPr>
      <w:r>
        <w:rPr>
          <w:rFonts w:cs="Arial"/>
          <w:color w:val="000000" w:themeColor="text1"/>
        </w:rPr>
        <w:t xml:space="preserve">The core of Option 3 – DL and UL may be on </w:t>
      </w:r>
      <w:r w:rsidRPr="00D75759">
        <w:rPr>
          <w:rFonts w:cs="Arial"/>
          <w:color w:val="000000" w:themeColor="text1"/>
        </w:rPr>
        <w:t>parts of single BWP where CCA is successful</w:t>
      </w:r>
      <w:r>
        <w:rPr>
          <w:rFonts w:cs="Arial"/>
          <w:color w:val="000000" w:themeColor="text1"/>
        </w:rPr>
        <w:t xml:space="preserve"> – </w:t>
      </w:r>
      <w:r w:rsidR="00F75B55">
        <w:rPr>
          <w:rFonts w:cs="Arial"/>
          <w:color w:val="000000" w:themeColor="text1"/>
        </w:rPr>
        <w:t xml:space="preserve">may have impacts on the efficient use of PUCCH resources and </w:t>
      </w:r>
      <w:r w:rsidR="00A220A9">
        <w:rPr>
          <w:rFonts w:cs="Arial"/>
          <w:color w:val="000000" w:themeColor="text1"/>
        </w:rPr>
        <w:t>shall</w:t>
      </w:r>
      <w:r w:rsidR="00F75B55">
        <w:rPr>
          <w:rFonts w:cs="Arial"/>
          <w:color w:val="000000" w:themeColor="text1"/>
        </w:rPr>
        <w:t xml:space="preserve"> be considered. </w:t>
      </w:r>
      <w:r w:rsidR="001C2917">
        <w:rPr>
          <w:rFonts w:cs="Arial"/>
          <w:color w:val="000000" w:themeColor="text1"/>
        </w:rPr>
        <w:t>One such impact is</w:t>
      </w:r>
      <w:r w:rsidR="0035225E">
        <w:rPr>
          <w:rFonts w:cs="Arial"/>
          <w:color w:val="000000" w:themeColor="text1"/>
        </w:rPr>
        <w:t xml:space="preserve"> illustrated </w:t>
      </w:r>
      <w:r w:rsidR="0035225E" w:rsidRPr="000B1D13">
        <w:rPr>
          <w:rFonts w:cs="Arial"/>
          <w:color w:val="000000" w:themeColor="text1"/>
        </w:rPr>
        <w:t xml:space="preserve">in Figure </w:t>
      </w:r>
      <w:r w:rsidR="00E14AD8">
        <w:rPr>
          <w:rFonts w:cs="Arial"/>
          <w:color w:val="000000" w:themeColor="text1"/>
        </w:rPr>
        <w:t>10</w:t>
      </w:r>
      <w:r w:rsidR="001C2917">
        <w:rPr>
          <w:rFonts w:cs="Arial"/>
          <w:color w:val="000000" w:themeColor="text1"/>
        </w:rPr>
        <w:t xml:space="preserve">. </w:t>
      </w:r>
      <w:r w:rsidR="00576402">
        <w:rPr>
          <w:rFonts w:cs="Arial"/>
          <w:color w:val="000000" w:themeColor="text1"/>
        </w:rPr>
        <w:t>In the figure,</w:t>
      </w:r>
      <w:r w:rsidR="00A220A9" w:rsidRPr="000B1D13">
        <w:rPr>
          <w:rFonts w:cs="Arial"/>
          <w:color w:val="000000" w:themeColor="text1"/>
        </w:rPr>
        <w:t xml:space="preserve"> </w:t>
      </w:r>
      <w:r w:rsidR="00F75B55" w:rsidRPr="000B1D13">
        <w:rPr>
          <w:rFonts w:cs="Arial"/>
          <w:color w:val="000000" w:themeColor="text1"/>
        </w:rPr>
        <w:t>gNB transmits only on some of the sub-bands</w:t>
      </w:r>
      <w:r w:rsidR="00576402">
        <w:rPr>
          <w:rFonts w:cs="Arial"/>
          <w:color w:val="000000" w:themeColor="text1"/>
        </w:rPr>
        <w:t xml:space="preserve"> of the BWP</w:t>
      </w:r>
      <w:r w:rsidR="00F75B55" w:rsidRPr="000B1D13">
        <w:rPr>
          <w:rFonts w:cs="Arial"/>
          <w:color w:val="000000" w:themeColor="text1"/>
        </w:rPr>
        <w:t xml:space="preserve">. </w:t>
      </w:r>
      <w:r w:rsidR="0018431D" w:rsidRPr="000B1D13">
        <w:rPr>
          <w:rFonts w:cs="Arial"/>
          <w:color w:val="000000" w:themeColor="text1"/>
        </w:rPr>
        <w:t xml:space="preserve">This can be taken into account when allocating PUCCH resource </w:t>
      </w:r>
      <w:r w:rsidR="00576402" w:rsidRPr="00C5744D">
        <w:rPr>
          <w:rFonts w:cs="Arial"/>
          <w:color w:val="000000" w:themeColor="text1"/>
        </w:rPr>
        <w:t>e</w:t>
      </w:r>
      <w:r w:rsidR="00576402">
        <w:rPr>
          <w:rFonts w:cs="Arial"/>
          <w:color w:val="000000" w:themeColor="text1"/>
        </w:rPr>
        <w:t>.</w:t>
      </w:r>
      <w:r w:rsidR="0053752A" w:rsidRPr="000B1D13">
        <w:rPr>
          <w:rFonts w:cs="Arial"/>
          <w:color w:val="000000" w:themeColor="text1"/>
        </w:rPr>
        <w:t xml:space="preserve">g. </w:t>
      </w:r>
      <w:r w:rsidR="0018431D" w:rsidRPr="000B1D13">
        <w:rPr>
          <w:rFonts w:cs="Arial"/>
          <w:color w:val="000000" w:themeColor="text1"/>
        </w:rPr>
        <w:t xml:space="preserve">for </w:t>
      </w:r>
      <w:r w:rsidR="0053752A" w:rsidRPr="000B1D13">
        <w:rPr>
          <w:rFonts w:cs="Arial"/>
          <w:color w:val="000000" w:themeColor="text1"/>
        </w:rPr>
        <w:t xml:space="preserve">HARQ feedback within the </w:t>
      </w:r>
      <w:r w:rsidR="0053752A" w:rsidRPr="000B1D13">
        <w:rPr>
          <w:rFonts w:cs="Arial"/>
          <w:b/>
          <w:color w:val="000000" w:themeColor="text1"/>
          <w:lang w:eastAsia="zh-CN"/>
        </w:rPr>
        <w:t>shared COT</w:t>
      </w:r>
      <w:r w:rsidR="0053752A" w:rsidRPr="000B1D13">
        <w:rPr>
          <w:rFonts w:cs="Arial"/>
          <w:color w:val="000000" w:themeColor="text1"/>
        </w:rPr>
        <w:t>, as the PUCCH resource is indicated during the COT. With Rel-15 PRI, PUCCH resource can be dynamically selected from a set of 8 PUCCH resources (for a given UCI payload). For a BWP of 4 sub-bands, it makes sense to configure 2 PUCCH resources for each sub-band. However, e.g. in the case of gNB transmits only on one sub-band, gNB can select PUCCH resource only from 2 PUCCH resources</w:t>
      </w:r>
      <w:r w:rsidR="00B43DF8" w:rsidRPr="000B1D13">
        <w:rPr>
          <w:rFonts w:cs="Arial"/>
          <w:color w:val="000000" w:themeColor="text1"/>
        </w:rPr>
        <w:t xml:space="preserve"> located on the active sub-band</w:t>
      </w:r>
      <w:r w:rsidR="00576402">
        <w:rPr>
          <w:rFonts w:cs="Arial"/>
          <w:color w:val="000000" w:themeColor="text1"/>
        </w:rPr>
        <w:t xml:space="preserve"> as shown in Figure </w:t>
      </w:r>
      <w:r w:rsidR="00E14AD8">
        <w:rPr>
          <w:rFonts w:cs="Arial"/>
          <w:color w:val="000000" w:themeColor="text1"/>
        </w:rPr>
        <w:t>10</w:t>
      </w:r>
      <w:r w:rsidR="0053752A" w:rsidRPr="000B1D13">
        <w:rPr>
          <w:rFonts w:cs="Arial"/>
          <w:color w:val="000000" w:themeColor="text1"/>
        </w:rPr>
        <w:t>.</w:t>
      </w:r>
      <w:r w:rsidR="00B43DF8" w:rsidRPr="000B1D13">
        <w:rPr>
          <w:rFonts w:cs="Arial"/>
          <w:color w:val="000000" w:themeColor="text1"/>
        </w:rPr>
        <w:t xml:space="preserve"> This is clearly insufficient to control also the PUCCH duration as well as time location </w:t>
      </w:r>
      <w:r w:rsidR="00B43DF8" w:rsidRPr="000B1D13">
        <w:rPr>
          <w:rFonts w:cs="Arial"/>
          <w:color w:val="000000" w:themeColor="text1"/>
        </w:rPr>
        <w:lastRenderedPageBreak/>
        <w:t>within the slot.</w:t>
      </w:r>
      <w:r w:rsidR="00A220A9" w:rsidRPr="000B1D13">
        <w:rPr>
          <w:rFonts w:cs="Arial"/>
          <w:color w:val="000000" w:themeColor="text1"/>
        </w:rPr>
        <w:t xml:space="preserve"> Moreover, </w:t>
      </w:r>
      <w:r w:rsidR="00B01586" w:rsidRPr="000B1D13">
        <w:rPr>
          <w:rFonts w:cs="Arial"/>
          <w:color w:val="000000" w:themeColor="text1"/>
        </w:rPr>
        <w:t xml:space="preserve">it </w:t>
      </w:r>
      <w:r w:rsidR="00A220A9" w:rsidRPr="000B1D13">
        <w:rPr>
          <w:rFonts w:cs="Arial"/>
          <w:color w:val="000000" w:themeColor="text1"/>
        </w:rPr>
        <w:t>results in increased multi-user blocking</w:t>
      </w:r>
      <w:r w:rsidR="00576402">
        <w:rPr>
          <w:rFonts w:cs="Arial"/>
          <w:color w:val="000000" w:themeColor="text1"/>
        </w:rPr>
        <w:t xml:space="preserve"> due to reduced capability to select non-overlapping PUCCH resources to different UEs</w:t>
      </w:r>
      <w:r w:rsidR="00A220A9" w:rsidRPr="000B1D13">
        <w:rPr>
          <w:rFonts w:cs="Arial"/>
          <w:color w:val="000000" w:themeColor="text1"/>
        </w:rPr>
        <w:t>. Therefore,</w:t>
      </w:r>
      <w:r w:rsidR="0024390D" w:rsidRPr="000B1D13">
        <w:rPr>
          <w:rFonts w:cs="Arial"/>
          <w:color w:val="000000" w:themeColor="text1"/>
        </w:rPr>
        <w:t xml:space="preserve"> we see that PUCCH resource configuration in frequency domain need to be enhanced to ensure sufficient number of PUCCH resources on each BWP sub-band.</w:t>
      </w:r>
      <w:r w:rsidR="0053752A" w:rsidRPr="000B1D13">
        <w:rPr>
          <w:rFonts w:cs="Arial"/>
          <w:color w:val="000000" w:themeColor="text1"/>
        </w:rPr>
        <w:t xml:space="preserve">  </w:t>
      </w:r>
    </w:p>
    <w:p w14:paraId="257E4EC4" w14:textId="6735C925" w:rsidR="002551BF" w:rsidRPr="00576402" w:rsidRDefault="00B43DF8" w:rsidP="000B1D13">
      <w:pPr>
        <w:spacing w:after="120"/>
        <w:jc w:val="both"/>
        <w:rPr>
          <w:rFonts w:cs="Arial"/>
          <w:color w:val="000000" w:themeColor="text1"/>
          <w:sz w:val="24"/>
          <w:szCs w:val="24"/>
          <w:lang w:eastAsia="zh-CN"/>
        </w:rPr>
      </w:pPr>
      <w:r w:rsidRPr="000B1D13">
        <w:rPr>
          <w:rFonts w:cs="Arial"/>
          <w:color w:val="000000" w:themeColor="text1"/>
        </w:rPr>
        <w:t>To</w:t>
      </w:r>
      <w:r w:rsidR="0053752A" w:rsidRPr="000B1D13">
        <w:rPr>
          <w:rFonts w:cs="Arial"/>
          <w:color w:val="000000" w:themeColor="text1"/>
        </w:rPr>
        <w:t xml:space="preserve"> </w:t>
      </w:r>
      <w:r w:rsidRPr="000B1D13">
        <w:rPr>
          <w:rFonts w:cs="Arial"/>
          <w:color w:val="000000" w:themeColor="text1"/>
        </w:rPr>
        <w:t>increase the number of available PUCCH resources on each sub-band, the number of configured PUCCH resources in a PUCCH resource set could be increased. The PRI field could be extended or, to keep 3-bit PRI, only some of the PUCCH resources could be active when gNB transmits on multiple sub-bands of BWP. Alternatively, the number of configured P</w:t>
      </w:r>
      <w:r w:rsidR="00445801" w:rsidRPr="000B1D13">
        <w:rPr>
          <w:rFonts w:cs="Arial"/>
          <w:color w:val="000000" w:themeColor="text1"/>
        </w:rPr>
        <w:t xml:space="preserve">UCCH resources per PUCCH resource set could be kept unchanged and the PUCCH resource sub-band allocation </w:t>
      </w:r>
      <w:r w:rsidR="00576402">
        <w:rPr>
          <w:rFonts w:cs="Arial"/>
          <w:color w:val="000000" w:themeColor="text1"/>
        </w:rPr>
        <w:t xml:space="preserve">could be modified </w:t>
      </w:r>
      <w:r w:rsidR="00445801" w:rsidRPr="000B1D13">
        <w:rPr>
          <w:rFonts w:cs="Arial"/>
          <w:color w:val="000000" w:themeColor="text1"/>
        </w:rPr>
        <w:t xml:space="preserve">(e.g with a secondary PRB allocation) based on the sub-bands currently used by gNB on the COT. </w:t>
      </w:r>
      <w:r w:rsidRPr="000B1D13">
        <w:rPr>
          <w:rFonts w:cs="Arial"/>
          <w:color w:val="000000" w:themeColor="text1"/>
        </w:rPr>
        <w:t xml:space="preserve">    </w:t>
      </w:r>
      <w:r w:rsidR="0053752A" w:rsidRPr="000B1D13">
        <w:rPr>
          <w:rFonts w:cs="Arial"/>
          <w:color w:val="000000" w:themeColor="text1"/>
        </w:rPr>
        <w:t xml:space="preserve"> </w:t>
      </w:r>
    </w:p>
    <w:p w14:paraId="16C09601" w14:textId="04E82E9A" w:rsidR="0018431D" w:rsidRDefault="00576402" w:rsidP="000B1D13">
      <w:pPr>
        <w:spacing w:after="0"/>
        <w:jc w:val="both"/>
        <w:rPr>
          <w:rFonts w:cs="Arial"/>
          <w:color w:val="000000" w:themeColor="text1"/>
        </w:rPr>
      </w:pPr>
      <w:r>
        <w:rPr>
          <w:rFonts w:cs="Arial"/>
          <w:color w:val="000000" w:themeColor="text1"/>
        </w:rPr>
        <w:t xml:space="preserve">In here, the impact of wideband DL LBT was considered. It requires some further studies whether the impact of wideband UL LBT needs to be </w:t>
      </w:r>
      <w:r w:rsidR="007A544A">
        <w:rPr>
          <w:rFonts w:cs="Arial"/>
          <w:color w:val="000000" w:themeColor="text1"/>
        </w:rPr>
        <w:t xml:space="preserve">addressed </w:t>
      </w:r>
      <w:r>
        <w:rPr>
          <w:rFonts w:cs="Arial"/>
          <w:color w:val="000000" w:themeColor="text1"/>
        </w:rPr>
        <w:t>se</w:t>
      </w:r>
      <w:r w:rsidR="007A544A">
        <w:rPr>
          <w:rFonts w:cs="Arial"/>
          <w:color w:val="000000" w:themeColor="text1"/>
        </w:rPr>
        <w:t>parately</w:t>
      </w:r>
      <w:r>
        <w:rPr>
          <w:rFonts w:cs="Arial"/>
          <w:color w:val="000000" w:themeColor="text1"/>
        </w:rPr>
        <w:t xml:space="preserve">. </w:t>
      </w:r>
      <w:r w:rsidR="0018431D">
        <w:rPr>
          <w:rFonts w:cs="Arial"/>
          <w:color w:val="000000" w:themeColor="text1"/>
        </w:rPr>
        <w:t xml:space="preserve">Based on above discussion, we make the following proposal: </w:t>
      </w:r>
    </w:p>
    <w:p w14:paraId="0DFED6AF" w14:textId="77777777" w:rsidR="00B01586" w:rsidRPr="0018431D" w:rsidRDefault="00B01586" w:rsidP="000B1D13">
      <w:pPr>
        <w:spacing w:after="0"/>
        <w:jc w:val="both"/>
        <w:rPr>
          <w:rFonts w:cs="Arial"/>
          <w:color w:val="000000" w:themeColor="text1"/>
        </w:rPr>
      </w:pPr>
    </w:p>
    <w:p w14:paraId="3EDB5331" w14:textId="10A9CB31" w:rsidR="002551BF" w:rsidRDefault="002551BF" w:rsidP="00AD69EF">
      <w:pPr>
        <w:jc w:val="both"/>
        <w:rPr>
          <w:rFonts w:cs="Arial"/>
          <w:i/>
          <w:color w:val="000000" w:themeColor="text1"/>
          <w:lang w:val="en-US"/>
        </w:rPr>
      </w:pPr>
      <w:r w:rsidRPr="00FF5F6C">
        <w:rPr>
          <w:rFonts w:cs="Arial"/>
          <w:b/>
          <w:i/>
          <w:color w:val="000000" w:themeColor="text1"/>
          <w:lang w:val="en-US"/>
        </w:rPr>
        <w:t>Proposal</w:t>
      </w:r>
      <w:r w:rsidR="004F736B">
        <w:rPr>
          <w:rFonts w:cs="Arial"/>
          <w:b/>
          <w:i/>
          <w:color w:val="000000" w:themeColor="text1"/>
          <w:lang w:val="en-US"/>
        </w:rPr>
        <w:t>-9</w:t>
      </w:r>
      <w:r w:rsidRPr="00FF5F6C">
        <w:rPr>
          <w:rFonts w:cs="Arial"/>
          <w:b/>
          <w:i/>
          <w:color w:val="000000" w:themeColor="text1"/>
          <w:lang w:val="en-US"/>
        </w:rPr>
        <w:t>:</w:t>
      </w:r>
      <w:r w:rsidRPr="00FF5F6C">
        <w:rPr>
          <w:rFonts w:cs="Arial"/>
          <w:i/>
          <w:color w:val="000000" w:themeColor="text1"/>
          <w:lang w:val="en-US"/>
        </w:rPr>
        <w:t xml:space="preserve"> </w:t>
      </w:r>
      <w:r w:rsidR="00867B48">
        <w:rPr>
          <w:rFonts w:cs="Arial"/>
          <w:i/>
          <w:color w:val="000000" w:themeColor="text1"/>
          <w:lang w:val="en-US"/>
        </w:rPr>
        <w:t xml:space="preserve">If BWP </w:t>
      </w:r>
      <w:r w:rsidR="00867B48" w:rsidRPr="00FF5F6C">
        <w:rPr>
          <w:rFonts w:cs="Arial"/>
          <w:i/>
          <w:color w:val="000000" w:themeColor="text1"/>
          <w:lang w:val="en-US"/>
        </w:rPr>
        <w:t>operation according to</w:t>
      </w:r>
      <w:r w:rsidR="00867B48">
        <w:rPr>
          <w:rFonts w:cs="Arial"/>
          <w:i/>
          <w:color w:val="000000" w:themeColor="text1"/>
          <w:lang w:val="en-US"/>
        </w:rPr>
        <w:t xml:space="preserve"> </w:t>
      </w:r>
      <w:r w:rsidR="00867B48" w:rsidRPr="00FF5F6C">
        <w:rPr>
          <w:rFonts w:cs="Arial"/>
          <w:i/>
          <w:color w:val="000000" w:themeColor="text1"/>
          <w:lang w:val="en-US"/>
        </w:rPr>
        <w:t>Option3</w:t>
      </w:r>
      <w:r w:rsidR="00867B48">
        <w:rPr>
          <w:rFonts w:cs="Arial"/>
          <w:i/>
          <w:color w:val="000000" w:themeColor="text1"/>
          <w:lang w:val="en-US"/>
        </w:rPr>
        <w:t xml:space="preserve"> </w:t>
      </w:r>
      <w:r w:rsidR="00867B48" w:rsidRPr="00123D8F">
        <w:rPr>
          <w:i/>
          <w:color w:val="000000"/>
        </w:rPr>
        <w:t>is supported</w:t>
      </w:r>
      <w:r w:rsidR="00867B48">
        <w:rPr>
          <w:i/>
          <w:color w:val="000000"/>
        </w:rPr>
        <w:t xml:space="preserve"> for UL,</w:t>
      </w:r>
      <w:r w:rsidR="00867B48">
        <w:rPr>
          <w:rFonts w:cs="Arial"/>
          <w:i/>
          <w:color w:val="000000" w:themeColor="text1"/>
          <w:lang w:val="en-US"/>
        </w:rPr>
        <w:t xml:space="preserve"> </w:t>
      </w:r>
      <w:r>
        <w:rPr>
          <w:rFonts w:cs="Arial"/>
          <w:i/>
          <w:color w:val="000000" w:themeColor="text1"/>
          <w:lang w:val="en-US"/>
        </w:rPr>
        <w:t xml:space="preserve">PUCCH resource </w:t>
      </w:r>
      <w:r w:rsidRPr="006923D4">
        <w:rPr>
          <w:rFonts w:cs="Arial"/>
          <w:i/>
          <w:color w:val="000000" w:themeColor="text1"/>
          <w:lang w:val="en-US"/>
        </w:rPr>
        <w:t>configuration</w:t>
      </w:r>
      <w:r w:rsidR="006923D4" w:rsidRPr="006923D4">
        <w:rPr>
          <w:rFonts w:cs="Arial"/>
          <w:i/>
          <w:color w:val="000000" w:themeColor="text1"/>
          <w:lang w:val="en-US"/>
        </w:rPr>
        <w:t xml:space="preserve"> in frequency domain</w:t>
      </w:r>
      <w:r w:rsidRPr="006923D4">
        <w:rPr>
          <w:rFonts w:cs="Arial"/>
          <w:i/>
          <w:color w:val="000000" w:themeColor="text1"/>
          <w:lang w:val="en-US"/>
        </w:rPr>
        <w:t xml:space="preserve"> is </w:t>
      </w:r>
      <w:r w:rsidR="00B43DF8">
        <w:rPr>
          <w:rFonts w:cs="Arial"/>
          <w:i/>
          <w:color w:val="000000" w:themeColor="text1"/>
          <w:lang w:val="en-US"/>
        </w:rPr>
        <w:t>enhanced to ensure sufficient number of PUCCH resources on each BWP sub-band.</w:t>
      </w:r>
      <w:r w:rsidRPr="006923D4">
        <w:rPr>
          <w:rFonts w:cs="Arial"/>
          <w:i/>
          <w:color w:val="000000" w:themeColor="text1"/>
          <w:lang w:val="en-US"/>
        </w:rPr>
        <w:t xml:space="preserve"> </w:t>
      </w:r>
    </w:p>
    <w:p w14:paraId="641201F5" w14:textId="77777777" w:rsidR="00E14AD8" w:rsidRDefault="00B01586" w:rsidP="00E14AD8">
      <w:pPr>
        <w:pStyle w:val="Caption"/>
        <w:keepNext/>
        <w:jc w:val="center"/>
      </w:pPr>
      <w:r w:rsidRPr="00B01586">
        <w:rPr>
          <w:noProof/>
        </w:rPr>
        <w:drawing>
          <wp:inline distT="0" distB="0" distL="0" distR="0" wp14:anchorId="04C5097C" wp14:editId="011510F1">
            <wp:extent cx="4664386" cy="30708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687008" cy="3085753"/>
                    </a:xfrm>
                    <a:prstGeom prst="rect">
                      <a:avLst/>
                    </a:prstGeom>
                    <a:noFill/>
                    <a:ln>
                      <a:noFill/>
                    </a:ln>
                  </pic:spPr>
                </pic:pic>
              </a:graphicData>
            </a:graphic>
          </wp:inline>
        </w:drawing>
      </w:r>
    </w:p>
    <w:p w14:paraId="3CF8454D" w14:textId="77929D9A" w:rsidR="00B01586" w:rsidRDefault="00E14AD8" w:rsidP="00E14AD8">
      <w:pPr>
        <w:pStyle w:val="Caption"/>
        <w:jc w:val="center"/>
      </w:pPr>
      <w:r>
        <w:t xml:space="preserve">Figure </w:t>
      </w:r>
      <w:r>
        <w:fldChar w:fldCharType="begin"/>
      </w:r>
      <w:r>
        <w:instrText xml:space="preserve"> SEQ Figure \* ARABIC </w:instrText>
      </w:r>
      <w:r>
        <w:fldChar w:fldCharType="separate"/>
      </w:r>
      <w:r>
        <w:rPr>
          <w:noProof/>
        </w:rPr>
        <w:t>10</w:t>
      </w:r>
      <w:r>
        <w:fldChar w:fldCharType="end"/>
      </w:r>
      <w:r>
        <w:t xml:space="preserve"> </w:t>
      </w:r>
      <w:r w:rsidRPr="00090C80">
        <w:t>An example of PUCCH resource shortage on BWP operation</w:t>
      </w:r>
    </w:p>
    <w:p w14:paraId="0D827FAF" w14:textId="175EEF23" w:rsidR="0034111C" w:rsidRPr="00A51522" w:rsidRDefault="00EE7FA7">
      <w:pPr>
        <w:pStyle w:val="Heading1"/>
        <w:rPr>
          <w:color w:val="000000"/>
        </w:rPr>
      </w:pPr>
      <w:r w:rsidRPr="00A51522">
        <w:rPr>
          <w:color w:val="000000"/>
        </w:rPr>
        <w:t>Conclusion</w:t>
      </w:r>
      <w:r w:rsidR="00DB39D4" w:rsidRPr="00A51522">
        <w:rPr>
          <w:color w:val="000000"/>
        </w:rPr>
        <w:t>s</w:t>
      </w:r>
    </w:p>
    <w:p w14:paraId="626917E1" w14:textId="3008C198" w:rsidR="00731B79" w:rsidRDefault="003D3FBA" w:rsidP="14CAD5E4">
      <w:pPr>
        <w:spacing w:after="120"/>
        <w:jc w:val="both"/>
        <w:rPr>
          <w:bCs/>
        </w:rPr>
      </w:pPr>
      <w:r w:rsidRPr="00A51522">
        <w:t>In this contribution</w:t>
      </w:r>
      <w:r w:rsidR="009251C8">
        <w:t>,</w:t>
      </w:r>
      <w:r w:rsidRPr="00A51522">
        <w:t xml:space="preserve"> we have discussed </w:t>
      </w:r>
      <w:r w:rsidR="00800DC4" w:rsidRPr="00ED270C">
        <w:rPr>
          <w:lang w:val="en-US" w:eastAsia="fi-FI"/>
        </w:rPr>
        <w:t xml:space="preserve">potential solutions and techniques </w:t>
      </w:r>
      <w:r w:rsidR="00F5669F" w:rsidRPr="00ED270C">
        <w:rPr>
          <w:lang w:val="en-US" w:eastAsia="fi-FI"/>
        </w:rPr>
        <w:t xml:space="preserve">related to </w:t>
      </w:r>
      <w:r w:rsidR="00DA2210">
        <w:rPr>
          <w:lang w:val="en-US" w:eastAsia="fi-FI"/>
        </w:rPr>
        <w:t>wideband operation</w:t>
      </w:r>
      <w:r w:rsidR="006060C2" w:rsidRPr="00ED270C">
        <w:t>.</w:t>
      </w:r>
      <w:r w:rsidR="00342AD2" w:rsidRPr="00ED270C">
        <w:t xml:space="preserve"> Based on the discussion, we make the following</w:t>
      </w:r>
      <w:r w:rsidR="00A643E0" w:rsidRPr="00ED270C">
        <w:t xml:space="preserve"> </w:t>
      </w:r>
      <w:r w:rsidR="00342AD2" w:rsidRPr="00ED270C">
        <w:t>proposal</w:t>
      </w:r>
      <w:r w:rsidR="006060C2" w:rsidRPr="00ED270C">
        <w:t>s</w:t>
      </w:r>
      <w:r w:rsidR="00A64AE7" w:rsidRPr="00ED270C">
        <w:t xml:space="preserve"> and observation</w:t>
      </w:r>
      <w:r w:rsidR="00EF5E0D">
        <w:t>s</w:t>
      </w:r>
      <w:r w:rsidR="00342AD2" w:rsidRPr="00ED270C">
        <w:t>:</w:t>
      </w:r>
    </w:p>
    <w:p w14:paraId="4E6DEFA5" w14:textId="77777777" w:rsidR="002E41CB" w:rsidRPr="00360000" w:rsidRDefault="002E41CB" w:rsidP="002E41CB">
      <w:pPr>
        <w:spacing w:after="0"/>
        <w:jc w:val="both"/>
        <w:rPr>
          <w:rFonts w:cs="Arial"/>
          <w:i/>
          <w:color w:val="000000" w:themeColor="text1"/>
          <w:lang w:val="en-US"/>
        </w:rPr>
      </w:pPr>
      <w:r w:rsidRPr="00360000">
        <w:rPr>
          <w:rFonts w:cs="Arial"/>
          <w:b/>
          <w:i/>
          <w:color w:val="000000" w:themeColor="text1"/>
          <w:lang w:val="en-US"/>
        </w:rPr>
        <w:t>Proposal</w:t>
      </w:r>
      <w:r>
        <w:rPr>
          <w:rFonts w:cs="Arial"/>
          <w:b/>
          <w:i/>
          <w:color w:val="000000" w:themeColor="text1"/>
          <w:lang w:val="en-US"/>
        </w:rPr>
        <w:t xml:space="preserve"> 1</w:t>
      </w:r>
      <w:r w:rsidRPr="00360000">
        <w:rPr>
          <w:rFonts w:cs="Arial"/>
          <w:b/>
          <w:i/>
          <w:color w:val="000000" w:themeColor="text1"/>
          <w:lang w:val="en-US"/>
        </w:rPr>
        <w:t>:</w:t>
      </w:r>
      <w:r w:rsidRPr="00360000">
        <w:rPr>
          <w:rFonts w:cs="Arial"/>
          <w:i/>
          <w:color w:val="000000" w:themeColor="text1"/>
          <w:lang w:val="en-US"/>
        </w:rPr>
        <w:t xml:space="preserve"> gNB signals its Tx BW/ temporal BWP to a UE implicitly by transmitting WB DMRS in all the </w:t>
      </w:r>
      <w:r>
        <w:rPr>
          <w:rFonts w:cs="Arial"/>
          <w:i/>
          <w:color w:val="000000" w:themeColor="text1"/>
          <w:lang w:val="en-US"/>
        </w:rPr>
        <w:t xml:space="preserve">used </w:t>
      </w:r>
      <w:r w:rsidRPr="00360000">
        <w:rPr>
          <w:rFonts w:cs="Arial"/>
          <w:i/>
          <w:color w:val="000000" w:themeColor="text1"/>
          <w:lang w:val="en-US"/>
        </w:rPr>
        <w:t>sub-bands</w:t>
      </w:r>
      <w:r>
        <w:rPr>
          <w:rFonts w:cs="Arial"/>
          <w:i/>
          <w:color w:val="000000" w:themeColor="text1"/>
          <w:lang w:val="en-US"/>
        </w:rPr>
        <w:t xml:space="preserve"> with positive LBT</w:t>
      </w:r>
      <w:r w:rsidRPr="00360000">
        <w:rPr>
          <w:rFonts w:cs="Arial"/>
          <w:i/>
          <w:color w:val="000000" w:themeColor="text1"/>
          <w:lang w:val="en-US"/>
        </w:rPr>
        <w:t xml:space="preserve"> and/or in GC-PDCCH </w:t>
      </w:r>
      <w:r>
        <w:rPr>
          <w:rFonts w:cs="Arial"/>
          <w:i/>
          <w:color w:val="000000" w:themeColor="text1"/>
          <w:lang w:val="en-US"/>
        </w:rPr>
        <w:t xml:space="preserve">at least </w:t>
      </w:r>
      <w:r w:rsidRPr="00360000">
        <w:rPr>
          <w:rFonts w:cs="Arial"/>
          <w:i/>
          <w:color w:val="000000" w:themeColor="text1"/>
          <w:lang w:val="en-US"/>
        </w:rPr>
        <w:t xml:space="preserve">at the beginning of the COT.  </w:t>
      </w:r>
    </w:p>
    <w:p w14:paraId="6A8F7B9C" w14:textId="77777777" w:rsidR="002E41CB" w:rsidRDefault="002E41CB" w:rsidP="002E41CB">
      <w:pPr>
        <w:spacing w:after="0"/>
        <w:jc w:val="both"/>
        <w:rPr>
          <w:rFonts w:cs="Arial"/>
          <w:color w:val="000000" w:themeColor="text1"/>
          <w:lang w:val="en-US"/>
        </w:rPr>
      </w:pPr>
    </w:p>
    <w:p w14:paraId="1D85F461" w14:textId="77777777" w:rsidR="002E41CB" w:rsidRPr="00A60F5C" w:rsidRDefault="002E41CB" w:rsidP="002E41CB">
      <w:pPr>
        <w:jc w:val="both"/>
        <w:rPr>
          <w:i/>
          <w:color w:val="000000"/>
        </w:rPr>
      </w:pPr>
      <w:r w:rsidRPr="0048748C">
        <w:rPr>
          <w:b/>
          <w:i/>
          <w:color w:val="000000"/>
        </w:rPr>
        <w:t>Observation</w:t>
      </w:r>
      <w:r>
        <w:rPr>
          <w:b/>
          <w:i/>
          <w:color w:val="000000"/>
        </w:rPr>
        <w:t xml:space="preserve"> 1</w:t>
      </w:r>
      <w:r w:rsidRPr="0048748C">
        <w:rPr>
          <w:b/>
          <w:i/>
          <w:color w:val="000000"/>
        </w:rPr>
        <w:t>:</w:t>
      </w:r>
      <w:r w:rsidRPr="0048748C">
        <w:rPr>
          <w:i/>
          <w:color w:val="000000"/>
        </w:rPr>
        <w:t xml:space="preserve"> NR-licensed DL control structures are not directly applicable to BWPs </w:t>
      </w:r>
      <w:r w:rsidRPr="0078656D">
        <w:rPr>
          <w:i/>
          <w:color w:val="000000"/>
        </w:rPr>
        <w:t>spanning multiple sub-bands.</w:t>
      </w:r>
      <w:r w:rsidRPr="00A60F5C">
        <w:rPr>
          <w:i/>
          <w:color w:val="000000"/>
        </w:rPr>
        <w:t xml:space="preserve">    </w:t>
      </w:r>
    </w:p>
    <w:p w14:paraId="36FCE583" w14:textId="77777777" w:rsidR="002E41CB" w:rsidRPr="00A3156C" w:rsidRDefault="002E41CB" w:rsidP="002E41CB">
      <w:pPr>
        <w:jc w:val="both"/>
        <w:rPr>
          <w:i/>
          <w:color w:val="000000"/>
        </w:rPr>
      </w:pPr>
      <w:r w:rsidRPr="0048748C">
        <w:rPr>
          <w:b/>
          <w:i/>
          <w:color w:val="000000"/>
        </w:rPr>
        <w:t>Observation</w:t>
      </w:r>
      <w:r>
        <w:rPr>
          <w:b/>
          <w:i/>
          <w:color w:val="000000"/>
        </w:rPr>
        <w:t xml:space="preserve"> 2</w:t>
      </w:r>
      <w:r w:rsidRPr="0048748C">
        <w:rPr>
          <w:i/>
          <w:color w:val="000000"/>
        </w:rPr>
        <w:t xml:space="preserve">: Restriction of CORESET configuration into a sub-band </w:t>
      </w:r>
      <w:r>
        <w:rPr>
          <w:i/>
          <w:color w:val="000000"/>
        </w:rPr>
        <w:t>increases</w:t>
      </w:r>
      <w:r w:rsidRPr="0048748C">
        <w:rPr>
          <w:i/>
          <w:color w:val="000000"/>
        </w:rPr>
        <w:t xml:space="preserve"> the RRC signalling overhead and implementation complexity.</w:t>
      </w:r>
    </w:p>
    <w:p w14:paraId="1EFD95E1" w14:textId="77777777" w:rsidR="002E41CB" w:rsidRPr="00C53A37" w:rsidRDefault="002E41CB" w:rsidP="002E41CB">
      <w:pPr>
        <w:spacing w:after="0"/>
        <w:jc w:val="both"/>
        <w:rPr>
          <w:i/>
          <w:color w:val="000000"/>
        </w:rPr>
      </w:pPr>
      <w:r>
        <w:rPr>
          <w:b/>
          <w:i/>
          <w:color w:val="000000"/>
        </w:rPr>
        <w:t>Proposal 2</w:t>
      </w:r>
      <w:r w:rsidRPr="00C53A37">
        <w:rPr>
          <w:b/>
          <w:i/>
          <w:color w:val="000000"/>
        </w:rPr>
        <w:t>:</w:t>
      </w:r>
      <w:r>
        <w:rPr>
          <w:b/>
          <w:i/>
          <w:color w:val="000000"/>
        </w:rPr>
        <w:t xml:space="preserve"> </w:t>
      </w:r>
      <w:r>
        <w:rPr>
          <w:i/>
          <w:color w:val="000000"/>
        </w:rPr>
        <w:t>E</w:t>
      </w:r>
      <w:r w:rsidRPr="00C53A37">
        <w:rPr>
          <w:i/>
          <w:color w:val="000000"/>
        </w:rPr>
        <w:t>xisting DL control structures (CORESET</w:t>
      </w:r>
      <w:r>
        <w:rPr>
          <w:i/>
          <w:color w:val="000000"/>
        </w:rPr>
        <w:t>s</w:t>
      </w:r>
      <w:r w:rsidRPr="00C53A37">
        <w:rPr>
          <w:i/>
          <w:color w:val="000000"/>
        </w:rPr>
        <w:t xml:space="preserve"> and search-spaces) can be reused with the following</w:t>
      </w:r>
      <w:r>
        <w:rPr>
          <w:i/>
          <w:color w:val="000000"/>
        </w:rPr>
        <w:t xml:space="preserve"> </w:t>
      </w:r>
      <w:r w:rsidRPr="00C53A37">
        <w:rPr>
          <w:i/>
          <w:color w:val="000000"/>
        </w:rPr>
        <w:t>modifications</w:t>
      </w:r>
      <w:r>
        <w:rPr>
          <w:i/>
          <w:color w:val="000000"/>
        </w:rPr>
        <w:t>:</w:t>
      </w:r>
    </w:p>
    <w:p w14:paraId="016B9090" w14:textId="77777777" w:rsidR="002E41CB" w:rsidRPr="00C53A37" w:rsidRDefault="002E41CB" w:rsidP="002E41CB">
      <w:pPr>
        <w:pStyle w:val="ListParagraph"/>
        <w:numPr>
          <w:ilvl w:val="0"/>
          <w:numId w:val="11"/>
        </w:numPr>
        <w:jc w:val="both"/>
        <w:rPr>
          <w:i/>
          <w:color w:val="000000"/>
          <w:lang w:val="en-US"/>
        </w:rPr>
      </w:pPr>
      <w:r w:rsidRPr="00C53A37">
        <w:rPr>
          <w:i/>
          <w:color w:val="000000"/>
          <w:sz w:val="20"/>
          <w:szCs w:val="20"/>
          <w:lang w:val="en-US"/>
        </w:rPr>
        <w:t>CORESET configuration bit</w:t>
      </w:r>
      <w:r>
        <w:rPr>
          <w:i/>
          <w:color w:val="000000"/>
          <w:sz w:val="20"/>
          <w:szCs w:val="20"/>
          <w:lang w:val="en-US"/>
        </w:rPr>
        <w:t>map</w:t>
      </w:r>
      <w:r w:rsidRPr="00C53A37">
        <w:rPr>
          <w:i/>
          <w:color w:val="000000"/>
          <w:sz w:val="20"/>
          <w:szCs w:val="20"/>
          <w:lang w:val="en-US"/>
        </w:rPr>
        <w:t xml:space="preserve"> </w:t>
      </w:r>
      <w:r>
        <w:rPr>
          <w:i/>
          <w:color w:val="000000"/>
          <w:sz w:val="20"/>
          <w:szCs w:val="20"/>
          <w:lang w:val="en-US"/>
        </w:rPr>
        <w:t>shall</w:t>
      </w:r>
      <w:r w:rsidRPr="00C53A37">
        <w:rPr>
          <w:i/>
          <w:color w:val="000000"/>
          <w:sz w:val="20"/>
          <w:szCs w:val="20"/>
          <w:lang w:val="en-US"/>
        </w:rPr>
        <w:t xml:space="preserve"> take into account the potential guard-bands and</w:t>
      </w:r>
      <w:r>
        <w:rPr>
          <w:i/>
          <w:color w:val="000000"/>
          <w:sz w:val="20"/>
          <w:szCs w:val="20"/>
          <w:lang w:val="en-US"/>
        </w:rPr>
        <w:t xml:space="preserve"> existing</w:t>
      </w:r>
      <w:r w:rsidRPr="00C53A37">
        <w:rPr>
          <w:i/>
          <w:color w:val="000000"/>
          <w:sz w:val="20"/>
          <w:szCs w:val="20"/>
          <w:lang w:val="en-US"/>
        </w:rPr>
        <w:t xml:space="preserve"> sub-band boundaries</w:t>
      </w:r>
      <w:r>
        <w:rPr>
          <w:i/>
          <w:color w:val="000000"/>
          <w:sz w:val="20"/>
          <w:szCs w:val="20"/>
          <w:lang w:val="en-US"/>
        </w:rPr>
        <w:t>.</w:t>
      </w:r>
    </w:p>
    <w:p w14:paraId="1695A427" w14:textId="77777777" w:rsidR="002E41CB" w:rsidRPr="00733BA5" w:rsidRDefault="002E41CB" w:rsidP="002E41CB">
      <w:pPr>
        <w:pStyle w:val="ListParagraph"/>
        <w:numPr>
          <w:ilvl w:val="0"/>
          <w:numId w:val="11"/>
        </w:numPr>
        <w:jc w:val="both"/>
        <w:rPr>
          <w:i/>
          <w:color w:val="000000"/>
          <w:lang w:val="en-US"/>
        </w:rPr>
      </w:pPr>
      <w:r w:rsidRPr="00C53A37">
        <w:rPr>
          <w:i/>
          <w:color w:val="000000"/>
          <w:sz w:val="20"/>
          <w:szCs w:val="20"/>
          <w:lang w:val="en-US"/>
        </w:rPr>
        <w:t xml:space="preserve">Search-space hashing operates </w:t>
      </w:r>
      <w:r>
        <w:rPr>
          <w:i/>
          <w:color w:val="000000"/>
          <w:sz w:val="20"/>
          <w:szCs w:val="20"/>
          <w:lang w:val="en-US"/>
        </w:rPr>
        <w:t>on CCEs of a CORESET within each sub-band.</w:t>
      </w:r>
      <w:r w:rsidRPr="00C53A37">
        <w:rPr>
          <w:i/>
          <w:color w:val="000000"/>
          <w:sz w:val="20"/>
          <w:szCs w:val="20"/>
          <w:lang w:val="en-US"/>
        </w:rPr>
        <w:t xml:space="preserve"> </w:t>
      </w:r>
    </w:p>
    <w:p w14:paraId="67CE5B61" w14:textId="77777777" w:rsidR="002E41CB" w:rsidRDefault="002E41CB" w:rsidP="002E41CB">
      <w:pPr>
        <w:jc w:val="both"/>
        <w:rPr>
          <w:b/>
          <w:i/>
          <w:lang w:val="en-US"/>
        </w:rPr>
      </w:pPr>
    </w:p>
    <w:p w14:paraId="05C73CB9" w14:textId="29783CC8" w:rsidR="002E41CB" w:rsidRPr="00E57BB6" w:rsidRDefault="002E41CB" w:rsidP="002E41CB">
      <w:pPr>
        <w:jc w:val="both"/>
        <w:rPr>
          <w:i/>
          <w:lang w:val="en-US"/>
        </w:rPr>
      </w:pPr>
      <w:r w:rsidRPr="00E57BB6">
        <w:rPr>
          <w:b/>
          <w:i/>
          <w:lang w:val="en-US"/>
        </w:rPr>
        <w:t>Proposal</w:t>
      </w:r>
      <w:r>
        <w:rPr>
          <w:b/>
          <w:i/>
          <w:lang w:val="en-US"/>
        </w:rPr>
        <w:t>-3</w:t>
      </w:r>
      <w:r w:rsidRPr="00E57BB6">
        <w:rPr>
          <w:b/>
          <w:i/>
          <w:lang w:val="en-US"/>
        </w:rPr>
        <w:t>:</w:t>
      </w:r>
      <w:r w:rsidRPr="00E57BB6">
        <w:rPr>
          <w:i/>
          <w:lang w:val="en-US"/>
        </w:rPr>
        <w:t xml:space="preserve"> For NR-U, the total number N of parallel PDSCH scheduled by separate PDCCH</w:t>
      </w:r>
      <w:r>
        <w:rPr>
          <w:i/>
          <w:lang w:val="en-US"/>
        </w:rPr>
        <w:t xml:space="preserve"> in different sub-bands of BWP</w:t>
      </w:r>
      <w:r w:rsidRPr="00E57BB6">
        <w:rPr>
          <w:i/>
          <w:lang w:val="en-US"/>
        </w:rPr>
        <w:t xml:space="preserve"> is a UE ca</w:t>
      </w:r>
      <w:r>
        <w:rPr>
          <w:i/>
          <w:lang w:val="en-US"/>
        </w:rPr>
        <w:t>pability, where reported value ranges 3&lt;</w:t>
      </w:r>
      <w:r w:rsidRPr="00E57BB6">
        <w:rPr>
          <w:i/>
          <w:lang w:val="en-US"/>
        </w:rPr>
        <w:t>N</w:t>
      </w:r>
      <w:r>
        <w:rPr>
          <w:i/>
          <w:lang w:val="en-US"/>
        </w:rPr>
        <w:t>&lt;=[4]</w:t>
      </w:r>
      <w:r w:rsidRPr="00E57BB6">
        <w:rPr>
          <w:i/>
          <w:lang w:val="en-US"/>
        </w:rPr>
        <w:t xml:space="preserve">. </w:t>
      </w:r>
    </w:p>
    <w:p w14:paraId="477127F0" w14:textId="77777777" w:rsidR="002E41CB" w:rsidRPr="0025406F" w:rsidRDefault="002E41CB" w:rsidP="002E41CB">
      <w:pPr>
        <w:spacing w:after="0"/>
        <w:jc w:val="both"/>
        <w:rPr>
          <w:i/>
          <w:color w:val="000000"/>
        </w:rPr>
      </w:pPr>
      <w:r w:rsidRPr="0025406F">
        <w:rPr>
          <w:b/>
          <w:i/>
          <w:color w:val="000000"/>
        </w:rPr>
        <w:lastRenderedPageBreak/>
        <w:t>Proposal</w:t>
      </w:r>
      <w:r>
        <w:rPr>
          <w:b/>
          <w:i/>
          <w:color w:val="000000"/>
        </w:rPr>
        <w:t>-4</w:t>
      </w:r>
      <w:r w:rsidRPr="0025406F">
        <w:rPr>
          <w:b/>
          <w:i/>
          <w:color w:val="000000"/>
        </w:rPr>
        <w:t>:</w:t>
      </w:r>
      <w:r w:rsidRPr="0025406F">
        <w:rPr>
          <w:i/>
          <w:color w:val="000000"/>
        </w:rPr>
        <w:t xml:space="preserve"> Define NR-U carrier &gt;20MHz and corresponding RB grid such that GBs defined by RAN4 for temporal BWPs are met and </w:t>
      </w:r>
    </w:p>
    <w:p w14:paraId="5B15F026" w14:textId="77777777" w:rsidR="002E41CB" w:rsidRPr="0025406F" w:rsidRDefault="002E41CB" w:rsidP="002E41CB">
      <w:pPr>
        <w:pStyle w:val="ListParagraph"/>
        <w:numPr>
          <w:ilvl w:val="0"/>
          <w:numId w:val="25"/>
        </w:numPr>
        <w:jc w:val="both"/>
        <w:rPr>
          <w:i/>
          <w:color w:val="000000"/>
          <w:sz w:val="20"/>
          <w:szCs w:val="20"/>
          <w:lang w:val="en-US"/>
        </w:rPr>
      </w:pPr>
      <w:r w:rsidRPr="0025406F">
        <w:rPr>
          <w:i/>
          <w:color w:val="000000"/>
          <w:sz w:val="20"/>
          <w:szCs w:val="20"/>
          <w:lang w:val="en-US"/>
        </w:rPr>
        <w:t>GBs between sub-bands are full PRBs</w:t>
      </w:r>
    </w:p>
    <w:p w14:paraId="73AACEBF" w14:textId="77777777" w:rsidR="002E41CB" w:rsidRPr="0025406F" w:rsidRDefault="002E41CB" w:rsidP="002E41CB">
      <w:pPr>
        <w:pStyle w:val="ListParagraph"/>
        <w:numPr>
          <w:ilvl w:val="0"/>
          <w:numId w:val="25"/>
        </w:numPr>
        <w:jc w:val="both"/>
        <w:rPr>
          <w:i/>
          <w:color w:val="000000"/>
          <w:sz w:val="20"/>
          <w:szCs w:val="20"/>
          <w:lang w:val="en-US"/>
        </w:rPr>
      </w:pPr>
      <w:r>
        <w:rPr>
          <w:i/>
          <w:color w:val="000000"/>
          <w:sz w:val="20"/>
          <w:szCs w:val="20"/>
          <w:lang w:val="en-US"/>
        </w:rPr>
        <w:t>Sub-bands are on the common PRB grid determined by Point A</w:t>
      </w:r>
    </w:p>
    <w:p w14:paraId="7ACA79A2" w14:textId="77777777" w:rsidR="002E41CB" w:rsidRPr="0025406F" w:rsidRDefault="002E41CB" w:rsidP="002E41CB">
      <w:pPr>
        <w:pStyle w:val="ListParagraph"/>
        <w:numPr>
          <w:ilvl w:val="0"/>
          <w:numId w:val="25"/>
        </w:numPr>
        <w:spacing w:after="240"/>
        <w:jc w:val="both"/>
        <w:rPr>
          <w:i/>
          <w:color w:val="000000"/>
          <w:sz w:val="20"/>
          <w:szCs w:val="20"/>
          <w:lang w:val="en-US"/>
        </w:rPr>
      </w:pPr>
      <w:r w:rsidRPr="0025406F">
        <w:rPr>
          <w:i/>
          <w:color w:val="000000"/>
          <w:sz w:val="20"/>
          <w:szCs w:val="20"/>
          <w:lang w:val="en-US"/>
        </w:rPr>
        <w:t>Temporal BWPs configured on the carrier are nested and aligned with the edges of the sub-bands</w:t>
      </w:r>
    </w:p>
    <w:p w14:paraId="44A92C9E" w14:textId="77777777" w:rsidR="002E41CB" w:rsidRDefault="002E41CB" w:rsidP="002E41CB">
      <w:pPr>
        <w:jc w:val="both"/>
        <w:rPr>
          <w:i/>
          <w:color w:val="000000"/>
        </w:rPr>
      </w:pPr>
      <w:r w:rsidRPr="00A75FC9">
        <w:rPr>
          <w:b/>
          <w:i/>
          <w:color w:val="000000"/>
        </w:rPr>
        <w:t>Proposal</w:t>
      </w:r>
      <w:r>
        <w:rPr>
          <w:b/>
          <w:i/>
          <w:color w:val="000000"/>
        </w:rPr>
        <w:t>-5</w:t>
      </w:r>
      <w:r w:rsidRPr="00A75FC9">
        <w:rPr>
          <w:b/>
          <w:i/>
          <w:color w:val="000000"/>
        </w:rPr>
        <w:t>:</w:t>
      </w:r>
      <w:r w:rsidRPr="00A75FC9">
        <w:rPr>
          <w:i/>
          <w:color w:val="000000"/>
        </w:rPr>
        <w:t xml:space="preserve"> Support Option 3 in UL at least within shared COT with CAT1 LBT </w:t>
      </w:r>
    </w:p>
    <w:p w14:paraId="2921917A" w14:textId="77777777" w:rsidR="002E41CB" w:rsidRDefault="002E41CB" w:rsidP="002E41CB">
      <w:pPr>
        <w:jc w:val="both"/>
        <w:rPr>
          <w:i/>
          <w:color w:val="000000"/>
        </w:rPr>
      </w:pPr>
      <w:r w:rsidRPr="00C53A37">
        <w:rPr>
          <w:b/>
          <w:i/>
          <w:lang w:val="en-US"/>
        </w:rPr>
        <w:t>Proposal</w:t>
      </w:r>
      <w:r>
        <w:rPr>
          <w:b/>
          <w:i/>
          <w:lang w:val="en-US"/>
        </w:rPr>
        <w:t>-6</w:t>
      </w:r>
      <w:r w:rsidRPr="006F0024">
        <w:rPr>
          <w:b/>
          <w:i/>
          <w:lang w:val="en-US"/>
        </w:rPr>
        <w:t xml:space="preserve">: </w:t>
      </w:r>
      <w:r w:rsidRPr="00123D8F">
        <w:rPr>
          <w:i/>
          <w:color w:val="000000"/>
        </w:rPr>
        <w:t>If BWP operation according to</w:t>
      </w:r>
      <w:r>
        <w:rPr>
          <w:i/>
          <w:color w:val="000000"/>
        </w:rPr>
        <w:t xml:space="preserve"> </w:t>
      </w:r>
      <w:r w:rsidRPr="00123D8F">
        <w:rPr>
          <w:i/>
          <w:color w:val="000000"/>
        </w:rPr>
        <w:t>Option 3 is supported</w:t>
      </w:r>
      <w:r>
        <w:rPr>
          <w:i/>
          <w:color w:val="000000"/>
        </w:rPr>
        <w:t xml:space="preserve"> for UL, for transmissions preceded by CAT2 or CAT4 LBT, a UE/gNB transmits/receives one TB per sub-band in the first/partial slot(s) of a COT, in later consecutive slots TB may span over multiple sub-bands of a BWP.</w:t>
      </w:r>
    </w:p>
    <w:p w14:paraId="07D6B444" w14:textId="77777777" w:rsidR="002E41CB" w:rsidRPr="00D53D4C" w:rsidRDefault="002E41CB" w:rsidP="002E41CB">
      <w:pPr>
        <w:jc w:val="both"/>
        <w:rPr>
          <w:b/>
          <w:i/>
          <w:lang w:val="en-US"/>
        </w:rPr>
      </w:pPr>
      <w:r>
        <w:rPr>
          <w:b/>
          <w:i/>
          <w:lang w:val="en-US"/>
        </w:rPr>
        <w:t>Proposal-7</w:t>
      </w:r>
      <w:r w:rsidRPr="006F0024">
        <w:rPr>
          <w:b/>
          <w:i/>
          <w:lang w:val="en-US"/>
        </w:rPr>
        <w:t xml:space="preserve">: </w:t>
      </w:r>
      <w:r w:rsidRPr="00123D8F">
        <w:rPr>
          <w:i/>
          <w:color w:val="000000"/>
        </w:rPr>
        <w:t>If BWP operation according to</w:t>
      </w:r>
      <w:r>
        <w:rPr>
          <w:i/>
          <w:color w:val="000000"/>
        </w:rPr>
        <w:t xml:space="preserve"> </w:t>
      </w:r>
      <w:r w:rsidRPr="00123D8F">
        <w:rPr>
          <w:i/>
          <w:color w:val="000000"/>
        </w:rPr>
        <w:t>Option 3 is supported</w:t>
      </w:r>
      <w:r>
        <w:rPr>
          <w:i/>
          <w:color w:val="000000"/>
        </w:rPr>
        <w:t xml:space="preserve"> for UL, for PUSCH transmissions preceded by CAT1 LBT in shared gNB COT, a UE/gNB may transmit/receive one TB across multiple sub-bands of a BWP.</w:t>
      </w:r>
    </w:p>
    <w:p w14:paraId="52CE37FE" w14:textId="77777777" w:rsidR="002E41CB" w:rsidRDefault="002E41CB" w:rsidP="002E41CB">
      <w:pPr>
        <w:jc w:val="both"/>
        <w:rPr>
          <w:rFonts w:cs="Arial"/>
          <w:i/>
          <w:color w:val="000000" w:themeColor="text1"/>
          <w:lang w:val="en-US"/>
        </w:rPr>
      </w:pPr>
      <w:r w:rsidRPr="00FF5F6C">
        <w:rPr>
          <w:rFonts w:cs="Arial"/>
          <w:b/>
          <w:i/>
          <w:color w:val="000000" w:themeColor="text1"/>
          <w:lang w:val="en-US"/>
        </w:rPr>
        <w:t>Proposal</w:t>
      </w:r>
      <w:r>
        <w:rPr>
          <w:rFonts w:cs="Arial"/>
          <w:b/>
          <w:i/>
          <w:color w:val="000000" w:themeColor="text1"/>
          <w:lang w:val="en-US"/>
        </w:rPr>
        <w:t>-8</w:t>
      </w:r>
      <w:r w:rsidRPr="00FF5F6C">
        <w:rPr>
          <w:rFonts w:cs="Arial"/>
          <w:b/>
          <w:i/>
          <w:color w:val="000000" w:themeColor="text1"/>
          <w:lang w:val="en-US"/>
        </w:rPr>
        <w:t>:</w:t>
      </w:r>
      <w:r w:rsidRPr="00FF5F6C">
        <w:rPr>
          <w:rFonts w:cs="Arial"/>
          <w:i/>
          <w:color w:val="000000" w:themeColor="text1"/>
          <w:lang w:val="en-US"/>
        </w:rPr>
        <w:t xml:space="preserve"> </w:t>
      </w:r>
      <w:r>
        <w:rPr>
          <w:rFonts w:cs="Arial"/>
          <w:i/>
          <w:color w:val="000000" w:themeColor="text1"/>
          <w:lang w:val="en-US"/>
        </w:rPr>
        <w:t xml:space="preserve">If BWP </w:t>
      </w:r>
      <w:r w:rsidRPr="00FF5F6C">
        <w:rPr>
          <w:rFonts w:cs="Arial"/>
          <w:i/>
          <w:color w:val="000000" w:themeColor="text1"/>
          <w:lang w:val="en-US"/>
        </w:rPr>
        <w:t>operation according to</w:t>
      </w:r>
      <w:r>
        <w:rPr>
          <w:rFonts w:cs="Arial"/>
          <w:i/>
          <w:color w:val="000000" w:themeColor="text1"/>
          <w:lang w:val="en-US"/>
        </w:rPr>
        <w:t xml:space="preserve"> </w:t>
      </w:r>
      <w:r w:rsidRPr="00FF5F6C">
        <w:rPr>
          <w:rFonts w:cs="Arial"/>
          <w:i/>
          <w:color w:val="000000" w:themeColor="text1"/>
          <w:lang w:val="en-US"/>
        </w:rPr>
        <w:t>Option3</w:t>
      </w:r>
      <w:r>
        <w:rPr>
          <w:rFonts w:cs="Arial"/>
          <w:i/>
          <w:color w:val="000000" w:themeColor="text1"/>
          <w:lang w:val="en-US"/>
        </w:rPr>
        <w:t xml:space="preserve"> </w:t>
      </w:r>
      <w:r w:rsidRPr="00123D8F">
        <w:rPr>
          <w:i/>
          <w:color w:val="000000"/>
        </w:rPr>
        <w:t>is supported</w:t>
      </w:r>
      <w:r>
        <w:rPr>
          <w:i/>
          <w:color w:val="000000"/>
        </w:rPr>
        <w:t xml:space="preserve"> for UL</w:t>
      </w:r>
      <w:r w:rsidRPr="00FF5F6C">
        <w:rPr>
          <w:rFonts w:cs="Arial"/>
          <w:i/>
          <w:color w:val="000000" w:themeColor="text1"/>
          <w:lang w:val="en-US"/>
        </w:rPr>
        <w:t xml:space="preserve">, </w:t>
      </w:r>
      <w:r>
        <w:rPr>
          <w:i/>
          <w:color w:val="000000"/>
        </w:rPr>
        <w:t>for transmissions preceded by CAT2 or CAT4 LBT,</w:t>
      </w:r>
      <w:r w:rsidRPr="00FF5F6C">
        <w:rPr>
          <w:rFonts w:cs="Arial"/>
          <w:i/>
          <w:color w:val="000000" w:themeColor="text1"/>
          <w:lang w:val="en-US"/>
        </w:rPr>
        <w:t xml:space="preserve"> in case of contiguous multi-PUSCH scheduled </w:t>
      </w:r>
      <w:r>
        <w:rPr>
          <w:rFonts w:cs="Arial"/>
          <w:i/>
          <w:color w:val="000000" w:themeColor="text1"/>
          <w:lang w:val="en-US"/>
        </w:rPr>
        <w:t>within the same COT</w:t>
      </w:r>
      <w:r w:rsidRPr="00FF5F6C">
        <w:rPr>
          <w:rFonts w:cs="Arial"/>
          <w:i/>
          <w:color w:val="000000" w:themeColor="text1"/>
          <w:lang w:val="en-US"/>
        </w:rPr>
        <w:t>, HARQ</w:t>
      </w:r>
      <w:r>
        <w:rPr>
          <w:rFonts w:cs="Arial"/>
          <w:i/>
          <w:color w:val="000000" w:themeColor="text1"/>
          <w:lang w:val="en-US"/>
        </w:rPr>
        <w:t xml:space="preserve"> process</w:t>
      </w:r>
      <w:r w:rsidRPr="00FF5F6C">
        <w:rPr>
          <w:rFonts w:cs="Arial"/>
          <w:i/>
          <w:color w:val="000000" w:themeColor="text1"/>
          <w:lang w:val="en-US"/>
        </w:rPr>
        <w:t xml:space="preserve"> indexing in multiple PUSCH depends on the outcome of LBT. </w:t>
      </w:r>
    </w:p>
    <w:p w14:paraId="4C46FA51" w14:textId="574D9C3B" w:rsidR="002E41CB" w:rsidRDefault="002E41CB" w:rsidP="002E41CB">
      <w:pPr>
        <w:jc w:val="both"/>
        <w:rPr>
          <w:rFonts w:cs="Arial"/>
          <w:i/>
          <w:color w:val="000000" w:themeColor="text1"/>
          <w:lang w:val="en-US"/>
        </w:rPr>
      </w:pPr>
      <w:r w:rsidRPr="00FF5F6C">
        <w:rPr>
          <w:rFonts w:cs="Arial"/>
          <w:b/>
          <w:i/>
          <w:color w:val="000000" w:themeColor="text1"/>
          <w:lang w:val="en-US"/>
        </w:rPr>
        <w:t>Proposal</w:t>
      </w:r>
      <w:r>
        <w:rPr>
          <w:rFonts w:cs="Arial"/>
          <w:b/>
          <w:i/>
          <w:color w:val="000000" w:themeColor="text1"/>
          <w:lang w:val="en-US"/>
        </w:rPr>
        <w:t>-9</w:t>
      </w:r>
      <w:r w:rsidRPr="00FF5F6C">
        <w:rPr>
          <w:rFonts w:cs="Arial"/>
          <w:b/>
          <w:i/>
          <w:color w:val="000000" w:themeColor="text1"/>
          <w:lang w:val="en-US"/>
        </w:rPr>
        <w:t>:</w:t>
      </w:r>
      <w:r w:rsidRPr="00FF5F6C">
        <w:rPr>
          <w:rFonts w:cs="Arial"/>
          <w:i/>
          <w:color w:val="000000" w:themeColor="text1"/>
          <w:lang w:val="en-US"/>
        </w:rPr>
        <w:t xml:space="preserve"> </w:t>
      </w:r>
      <w:r w:rsidR="00867B48">
        <w:rPr>
          <w:rFonts w:cs="Arial"/>
          <w:i/>
          <w:color w:val="000000" w:themeColor="text1"/>
          <w:lang w:val="en-US"/>
        </w:rPr>
        <w:t xml:space="preserve">If BWP </w:t>
      </w:r>
      <w:r w:rsidR="00867B48" w:rsidRPr="00FF5F6C">
        <w:rPr>
          <w:rFonts w:cs="Arial"/>
          <w:i/>
          <w:color w:val="000000" w:themeColor="text1"/>
          <w:lang w:val="en-US"/>
        </w:rPr>
        <w:t>operation according to</w:t>
      </w:r>
      <w:r w:rsidR="00867B48">
        <w:rPr>
          <w:rFonts w:cs="Arial"/>
          <w:i/>
          <w:color w:val="000000" w:themeColor="text1"/>
          <w:lang w:val="en-US"/>
        </w:rPr>
        <w:t xml:space="preserve"> </w:t>
      </w:r>
      <w:r w:rsidR="00867B48" w:rsidRPr="00FF5F6C">
        <w:rPr>
          <w:rFonts w:cs="Arial"/>
          <w:i/>
          <w:color w:val="000000" w:themeColor="text1"/>
          <w:lang w:val="en-US"/>
        </w:rPr>
        <w:t>Option3</w:t>
      </w:r>
      <w:r w:rsidR="00867B48">
        <w:rPr>
          <w:rFonts w:cs="Arial"/>
          <w:i/>
          <w:color w:val="000000" w:themeColor="text1"/>
          <w:lang w:val="en-US"/>
        </w:rPr>
        <w:t xml:space="preserve"> </w:t>
      </w:r>
      <w:r w:rsidR="00867B48" w:rsidRPr="00123D8F">
        <w:rPr>
          <w:i/>
          <w:color w:val="000000"/>
        </w:rPr>
        <w:t>is supported</w:t>
      </w:r>
      <w:r w:rsidR="00867B48">
        <w:rPr>
          <w:i/>
          <w:color w:val="000000"/>
        </w:rPr>
        <w:t xml:space="preserve"> for UL</w:t>
      </w:r>
      <w:r w:rsidR="00867B48" w:rsidRPr="00FF5F6C">
        <w:rPr>
          <w:rFonts w:cs="Arial"/>
          <w:i/>
          <w:color w:val="000000" w:themeColor="text1"/>
          <w:lang w:val="en-US"/>
        </w:rPr>
        <w:t xml:space="preserve">, </w:t>
      </w:r>
      <w:r>
        <w:rPr>
          <w:rFonts w:cs="Arial"/>
          <w:i/>
          <w:color w:val="000000" w:themeColor="text1"/>
          <w:lang w:val="en-US"/>
        </w:rPr>
        <w:t xml:space="preserve">PUCCH resource </w:t>
      </w:r>
      <w:r w:rsidRPr="006923D4">
        <w:rPr>
          <w:rFonts w:cs="Arial"/>
          <w:i/>
          <w:color w:val="000000" w:themeColor="text1"/>
          <w:lang w:val="en-US"/>
        </w:rPr>
        <w:t xml:space="preserve">configuration in frequency domain is </w:t>
      </w:r>
      <w:r>
        <w:rPr>
          <w:rFonts w:cs="Arial"/>
          <w:i/>
          <w:color w:val="000000" w:themeColor="text1"/>
          <w:lang w:val="en-US"/>
        </w:rPr>
        <w:t>enhanced to ensure sufficient number of PUCCH resources on each BWP sub-band.</w:t>
      </w:r>
      <w:r w:rsidRPr="006923D4">
        <w:rPr>
          <w:rFonts w:cs="Arial"/>
          <w:i/>
          <w:color w:val="000000" w:themeColor="text1"/>
          <w:lang w:val="en-US"/>
        </w:rPr>
        <w:t xml:space="preserve"> </w:t>
      </w:r>
    </w:p>
    <w:p w14:paraId="2F0729C1" w14:textId="77777777" w:rsidR="0034111C" w:rsidRPr="00A51522" w:rsidRDefault="0034111C">
      <w:pPr>
        <w:pStyle w:val="Heading1"/>
      </w:pPr>
      <w:r w:rsidRPr="00A51522">
        <w:t>References</w:t>
      </w:r>
      <w:r w:rsidR="00A2459D" w:rsidRPr="00A51522">
        <w:t xml:space="preserve"> </w:t>
      </w:r>
    </w:p>
    <w:p w14:paraId="40D99FF0" w14:textId="3BBB992E" w:rsidR="00055676" w:rsidRDefault="00211030" w:rsidP="00211030">
      <w:pPr>
        <w:numPr>
          <w:ilvl w:val="0"/>
          <w:numId w:val="1"/>
        </w:numPr>
        <w:rPr>
          <w:sz w:val="18"/>
          <w:szCs w:val="18"/>
        </w:rPr>
      </w:pPr>
      <w:bookmarkStart w:id="2" w:name="_Ref534191929"/>
      <w:r w:rsidRPr="00211030">
        <w:rPr>
          <w:sz w:val="18"/>
          <w:szCs w:val="18"/>
          <w:lang w:eastAsia="zh-CN"/>
        </w:rPr>
        <w:t>RP-182878</w:t>
      </w:r>
      <w:r w:rsidR="1CEFF1BD" w:rsidRPr="1CEFF1BD">
        <w:rPr>
          <w:sz w:val="18"/>
          <w:szCs w:val="18"/>
          <w:lang w:eastAsia="zh-CN"/>
        </w:rPr>
        <w:t>, “</w:t>
      </w:r>
      <w:r w:rsidR="002C28CE" w:rsidRPr="002C28CE">
        <w:rPr>
          <w:i/>
          <w:iCs/>
          <w:sz w:val="18"/>
          <w:szCs w:val="18"/>
          <w:lang w:eastAsia="zh-CN"/>
        </w:rPr>
        <w:t>New WID on NR-based Access to Unlicensed Spectrum</w:t>
      </w:r>
      <w:r w:rsidR="1CEFF1BD" w:rsidRPr="1CEFF1BD">
        <w:rPr>
          <w:sz w:val="18"/>
          <w:szCs w:val="18"/>
          <w:lang w:eastAsia="zh-CN"/>
        </w:rPr>
        <w:t>”, Qualcomm</w:t>
      </w:r>
      <w:bookmarkEnd w:id="2"/>
    </w:p>
    <w:p w14:paraId="40B72526" w14:textId="026EC6FC" w:rsidR="002C28CE" w:rsidRDefault="00211030" w:rsidP="00211030">
      <w:pPr>
        <w:numPr>
          <w:ilvl w:val="0"/>
          <w:numId w:val="1"/>
        </w:numPr>
        <w:rPr>
          <w:sz w:val="18"/>
          <w:szCs w:val="18"/>
        </w:rPr>
      </w:pPr>
      <w:bookmarkStart w:id="3" w:name="_Ref534191941"/>
      <w:r>
        <w:rPr>
          <w:sz w:val="18"/>
          <w:szCs w:val="18"/>
        </w:rPr>
        <w:t>TR 38.889, “</w:t>
      </w:r>
      <w:r w:rsidRPr="00211030">
        <w:rPr>
          <w:i/>
          <w:sz w:val="18"/>
          <w:szCs w:val="18"/>
        </w:rPr>
        <w:t>Study on NR-based access to unlicensed spectrum (Release 16)</w:t>
      </w:r>
      <w:r>
        <w:rPr>
          <w:sz w:val="18"/>
          <w:szCs w:val="18"/>
        </w:rPr>
        <w:t>”, 3GPP v16</w:t>
      </w:r>
      <w:bookmarkEnd w:id="3"/>
    </w:p>
    <w:p w14:paraId="0FE76431" w14:textId="533E5B8F" w:rsidR="00965609" w:rsidRPr="00ED270C" w:rsidRDefault="00965609">
      <w:pPr>
        <w:numPr>
          <w:ilvl w:val="0"/>
          <w:numId w:val="1"/>
        </w:numPr>
        <w:rPr>
          <w:sz w:val="18"/>
          <w:szCs w:val="18"/>
        </w:rPr>
      </w:pPr>
      <w:bookmarkStart w:id="4" w:name="_Ref534191950"/>
      <w:r w:rsidRPr="00A3048F">
        <w:rPr>
          <w:sz w:val="18"/>
          <w:szCs w:val="18"/>
          <w:lang w:eastAsia="zh-CN"/>
        </w:rPr>
        <w:t>3GPP, “RAN1 Chairman’s Notes”, RAN1#</w:t>
      </w:r>
      <w:r w:rsidR="00BA5BDA" w:rsidRPr="00A3048F">
        <w:rPr>
          <w:sz w:val="18"/>
          <w:szCs w:val="18"/>
          <w:lang w:eastAsia="zh-CN"/>
        </w:rPr>
        <w:t>92bis</w:t>
      </w:r>
      <w:bookmarkEnd w:id="4"/>
    </w:p>
    <w:p w14:paraId="4C5F0740" w14:textId="45BE439E" w:rsidR="00BA5BDA" w:rsidRDefault="00BA5BDA">
      <w:pPr>
        <w:numPr>
          <w:ilvl w:val="0"/>
          <w:numId w:val="1"/>
        </w:numPr>
        <w:rPr>
          <w:sz w:val="18"/>
          <w:szCs w:val="18"/>
        </w:rPr>
      </w:pPr>
      <w:bookmarkStart w:id="5" w:name="_Ref534191957"/>
      <w:r w:rsidRPr="00A3048F">
        <w:rPr>
          <w:sz w:val="18"/>
          <w:szCs w:val="18"/>
          <w:lang w:eastAsia="zh-CN"/>
        </w:rPr>
        <w:t>3GPP, “RAN1 Chairman’s Notes”, RAN1#93</w:t>
      </w:r>
      <w:bookmarkEnd w:id="5"/>
    </w:p>
    <w:p w14:paraId="4C0D58F4" w14:textId="7FA3238C" w:rsidR="00011A68" w:rsidRDefault="00011A68" w:rsidP="00011A68">
      <w:pPr>
        <w:numPr>
          <w:ilvl w:val="0"/>
          <w:numId w:val="1"/>
        </w:numPr>
        <w:rPr>
          <w:sz w:val="18"/>
          <w:szCs w:val="18"/>
        </w:rPr>
      </w:pPr>
      <w:bookmarkStart w:id="6" w:name="_Ref534191970"/>
      <w:r w:rsidRPr="00A3048F">
        <w:rPr>
          <w:sz w:val="18"/>
          <w:szCs w:val="18"/>
          <w:lang w:eastAsia="zh-CN"/>
        </w:rPr>
        <w:t>3GPP, “RAN1 Chairman’s Notes”, RAN1#9</w:t>
      </w:r>
      <w:r>
        <w:rPr>
          <w:sz w:val="18"/>
          <w:szCs w:val="18"/>
          <w:lang w:eastAsia="zh-CN"/>
        </w:rPr>
        <w:t>4</w:t>
      </w:r>
      <w:bookmarkEnd w:id="6"/>
    </w:p>
    <w:p w14:paraId="0E45626F" w14:textId="4D18EBB6" w:rsidR="00F8531A" w:rsidRDefault="00F8531A" w:rsidP="00F8531A">
      <w:pPr>
        <w:numPr>
          <w:ilvl w:val="0"/>
          <w:numId w:val="1"/>
        </w:numPr>
        <w:rPr>
          <w:sz w:val="18"/>
          <w:szCs w:val="18"/>
        </w:rPr>
      </w:pPr>
      <w:bookmarkStart w:id="7" w:name="_Ref534191975"/>
      <w:r w:rsidRPr="00A3048F">
        <w:rPr>
          <w:sz w:val="18"/>
          <w:szCs w:val="18"/>
          <w:lang w:eastAsia="zh-CN"/>
        </w:rPr>
        <w:t>3GPP, “RAN1 Chairman’s Notes”, RAN1#9</w:t>
      </w:r>
      <w:r>
        <w:rPr>
          <w:sz w:val="18"/>
          <w:szCs w:val="18"/>
          <w:lang w:eastAsia="zh-CN"/>
        </w:rPr>
        <w:t>4bis</w:t>
      </w:r>
      <w:bookmarkEnd w:id="7"/>
    </w:p>
    <w:p w14:paraId="50AA1E13" w14:textId="61036276" w:rsidR="002C28CE" w:rsidRDefault="002C28CE">
      <w:pPr>
        <w:numPr>
          <w:ilvl w:val="0"/>
          <w:numId w:val="1"/>
        </w:numPr>
        <w:rPr>
          <w:sz w:val="18"/>
          <w:szCs w:val="18"/>
        </w:rPr>
      </w:pPr>
      <w:bookmarkStart w:id="8" w:name="_Ref534191982"/>
      <w:r w:rsidRPr="00A3048F">
        <w:rPr>
          <w:sz w:val="18"/>
          <w:szCs w:val="18"/>
          <w:lang w:eastAsia="zh-CN"/>
        </w:rPr>
        <w:t>3GPP, “RAN1 Chairman’s Notes”, RAN1#9</w:t>
      </w:r>
      <w:r w:rsidR="00211030">
        <w:rPr>
          <w:sz w:val="18"/>
          <w:szCs w:val="18"/>
          <w:lang w:eastAsia="zh-CN"/>
        </w:rPr>
        <w:t>5</w:t>
      </w:r>
      <w:bookmarkEnd w:id="8"/>
      <w:r w:rsidRPr="00A3048F">
        <w:rPr>
          <w:sz w:val="18"/>
          <w:szCs w:val="18"/>
          <w:lang w:eastAsia="zh-CN"/>
        </w:rPr>
        <w:t xml:space="preserve"> </w:t>
      </w:r>
    </w:p>
    <w:p w14:paraId="59E52B8C" w14:textId="01E50492" w:rsidR="00FF5973" w:rsidRPr="00FF5973" w:rsidRDefault="00FF5973" w:rsidP="0025406F">
      <w:pPr>
        <w:numPr>
          <w:ilvl w:val="0"/>
          <w:numId w:val="1"/>
        </w:numPr>
        <w:rPr>
          <w:sz w:val="18"/>
          <w:szCs w:val="18"/>
        </w:rPr>
      </w:pPr>
      <w:bookmarkStart w:id="9" w:name="_Ref358410"/>
      <w:r w:rsidRPr="00FF5973">
        <w:rPr>
          <w:sz w:val="18"/>
          <w:szCs w:val="18"/>
          <w:lang w:eastAsia="zh-CN"/>
        </w:rPr>
        <w:t>3GPP, “RAN1 Chairman’s Notes”, RAN1#</w:t>
      </w:r>
      <w:r>
        <w:rPr>
          <w:sz w:val="18"/>
          <w:szCs w:val="18"/>
          <w:lang w:eastAsia="zh-CN"/>
        </w:rPr>
        <w:t>A</w:t>
      </w:r>
      <w:bookmarkEnd w:id="9"/>
      <w:r w:rsidR="00A75FC9">
        <w:rPr>
          <w:sz w:val="18"/>
          <w:szCs w:val="18"/>
          <w:lang w:eastAsia="zh-CN"/>
        </w:rPr>
        <w:t>H1901</w:t>
      </w:r>
      <w:r w:rsidRPr="00FF5973">
        <w:rPr>
          <w:sz w:val="18"/>
          <w:szCs w:val="18"/>
          <w:lang w:eastAsia="zh-CN"/>
        </w:rPr>
        <w:t xml:space="preserve"> </w:t>
      </w:r>
    </w:p>
    <w:p w14:paraId="6C1B16FC" w14:textId="45770D1B" w:rsidR="004F1117" w:rsidRPr="00A75FC9" w:rsidRDefault="008838ED" w:rsidP="008838ED">
      <w:pPr>
        <w:numPr>
          <w:ilvl w:val="0"/>
          <w:numId w:val="1"/>
        </w:numPr>
        <w:rPr>
          <w:sz w:val="18"/>
          <w:szCs w:val="18"/>
        </w:rPr>
      </w:pPr>
      <w:bookmarkStart w:id="10" w:name="_Ref534830442"/>
      <w:r w:rsidRPr="008838ED">
        <w:rPr>
          <w:sz w:val="18"/>
          <w:szCs w:val="18"/>
        </w:rPr>
        <w:t>R1-1902436</w:t>
      </w:r>
      <w:r w:rsidR="004F1117" w:rsidRPr="00A75FC9">
        <w:rPr>
          <w:sz w:val="18"/>
          <w:szCs w:val="18"/>
        </w:rPr>
        <w:t>, “</w:t>
      </w:r>
      <w:r w:rsidR="004F1117" w:rsidRPr="00A75FC9">
        <w:rPr>
          <w:i/>
          <w:sz w:val="18"/>
          <w:szCs w:val="18"/>
        </w:rPr>
        <w:t>On DL signals and channels</w:t>
      </w:r>
      <w:r w:rsidR="004F1117" w:rsidRPr="00A75FC9">
        <w:rPr>
          <w:sz w:val="18"/>
          <w:szCs w:val="18"/>
        </w:rPr>
        <w:t>”, Nokia, Nokia Shanghai Bell</w:t>
      </w:r>
      <w:bookmarkEnd w:id="10"/>
    </w:p>
    <w:p w14:paraId="7DD24A02" w14:textId="29D4302B" w:rsidR="00E765C3" w:rsidRPr="00A51522" w:rsidRDefault="00E765C3" w:rsidP="00E765C3">
      <w:pPr>
        <w:pStyle w:val="Heading1"/>
      </w:pPr>
      <w:r>
        <w:t>Appendix</w:t>
      </w:r>
      <w:r w:rsidRPr="00A51522">
        <w:t xml:space="preserve"> </w:t>
      </w:r>
    </w:p>
    <w:p w14:paraId="4196DCA6" w14:textId="0A63FE79" w:rsidR="00E765C3" w:rsidRPr="00ED270C" w:rsidRDefault="00E765C3" w:rsidP="00E765C3">
      <w:pPr>
        <w:spacing w:after="120"/>
        <w:jc w:val="both"/>
        <w:rPr>
          <w:rFonts w:eastAsia="Times New Roman"/>
          <w:lang w:val="en-US" w:eastAsia="fi-FI"/>
        </w:rPr>
      </w:pPr>
      <w:r w:rsidRPr="00ED270C">
        <w:rPr>
          <w:lang w:val="en-US" w:eastAsia="fi-FI"/>
        </w:rPr>
        <w:t xml:space="preserve">The following agreements </w:t>
      </w:r>
      <w:r w:rsidR="00C7260E">
        <w:rPr>
          <w:lang w:val="en-US" w:eastAsia="fi-FI"/>
        </w:rPr>
        <w:t xml:space="preserve">and working assumptions </w:t>
      </w:r>
      <w:r w:rsidRPr="00ED270C">
        <w:rPr>
          <w:lang w:val="en-US" w:eastAsia="fi-FI"/>
        </w:rPr>
        <w:t xml:space="preserve">related to </w:t>
      </w:r>
      <w:r w:rsidR="00857984">
        <w:rPr>
          <w:lang w:val="en-US" w:eastAsia="fi-FI"/>
        </w:rPr>
        <w:t>wide band operations</w:t>
      </w:r>
      <w:r w:rsidRPr="00ED270C">
        <w:rPr>
          <w:lang w:val="en-US" w:eastAsia="fi-FI"/>
        </w:rPr>
        <w:t xml:space="preserve"> for NR-U were made in RAN1#92bis</w:t>
      </w:r>
      <w:r w:rsidR="00DA2210">
        <w:rPr>
          <w:lang w:val="en-US" w:eastAsia="fi-FI"/>
        </w:rPr>
        <w:t xml:space="preserve">, </w:t>
      </w:r>
      <w:r w:rsidRPr="00ED270C">
        <w:rPr>
          <w:lang w:val="en-US" w:eastAsia="fi-FI"/>
        </w:rPr>
        <w:t>RAN1#93</w:t>
      </w:r>
      <w:r w:rsidR="00DA2210">
        <w:rPr>
          <w:lang w:val="en-US" w:eastAsia="fi-FI"/>
        </w:rPr>
        <w:t>,</w:t>
      </w:r>
      <w:r w:rsidR="00C7260E">
        <w:rPr>
          <w:lang w:val="en-US" w:eastAsia="fi-FI"/>
        </w:rPr>
        <w:t xml:space="preserve"> </w:t>
      </w:r>
      <w:r w:rsidR="00C7260E" w:rsidRPr="00ED270C">
        <w:rPr>
          <w:lang w:val="en-US" w:eastAsia="fi-FI"/>
        </w:rPr>
        <w:t>RAN1#9</w:t>
      </w:r>
      <w:r w:rsidR="00C7260E">
        <w:rPr>
          <w:lang w:val="en-US" w:eastAsia="fi-FI"/>
        </w:rPr>
        <w:t>4bis</w:t>
      </w:r>
      <w:r w:rsidR="00C7260E" w:rsidRPr="00ED270C">
        <w:rPr>
          <w:lang w:val="en-US" w:eastAsia="fi-FI"/>
        </w:rPr>
        <w:t xml:space="preserve"> </w:t>
      </w:r>
      <w:r w:rsidR="00DA2210">
        <w:rPr>
          <w:lang w:val="en-US" w:eastAsia="fi-FI"/>
        </w:rPr>
        <w:t>and RAN1#9</w:t>
      </w:r>
      <w:r w:rsidR="00C7260E">
        <w:rPr>
          <w:lang w:val="en-US" w:eastAsia="fi-FI"/>
        </w:rPr>
        <w:t>5</w:t>
      </w:r>
      <w:r w:rsidRPr="14CAD5E4">
        <w:rPr>
          <w:rFonts w:eastAsia="Times New Roman"/>
          <w:lang w:val="en-US" w:eastAsia="fi-FI"/>
        </w:rPr>
        <w:t>:</w:t>
      </w:r>
    </w:p>
    <w:p w14:paraId="72878A77" w14:textId="55D3A3CE" w:rsidR="00E765C3" w:rsidRPr="00857984" w:rsidRDefault="00E765C3" w:rsidP="00E765C3">
      <w:pPr>
        <w:rPr>
          <w:sz w:val="18"/>
          <w:szCs w:val="18"/>
        </w:rPr>
      </w:pPr>
      <w:r w:rsidRPr="00857984">
        <w:rPr>
          <w:sz w:val="18"/>
          <w:szCs w:val="18"/>
          <w:highlight w:val="green"/>
        </w:rPr>
        <w:t>Agreement:</w:t>
      </w:r>
      <w:r w:rsidRPr="00857984">
        <w:rPr>
          <w:sz w:val="18"/>
          <w:szCs w:val="18"/>
        </w:rPr>
        <w:t xml:space="preserve"> </w:t>
      </w:r>
    </w:p>
    <w:p w14:paraId="54D7E347" w14:textId="77777777" w:rsidR="00E765C3" w:rsidRPr="00857984" w:rsidRDefault="00E765C3" w:rsidP="00D7163D">
      <w:pPr>
        <w:widowControl w:val="0"/>
        <w:numPr>
          <w:ilvl w:val="0"/>
          <w:numId w:val="4"/>
        </w:numPr>
        <w:overflowPunct/>
        <w:autoSpaceDE/>
        <w:autoSpaceDN/>
        <w:adjustRightInd/>
        <w:spacing w:after="0"/>
        <w:jc w:val="both"/>
        <w:textAlignment w:val="auto"/>
        <w:rPr>
          <w:i/>
          <w:sz w:val="18"/>
          <w:szCs w:val="18"/>
          <w:lang w:val="en-US"/>
        </w:rPr>
      </w:pPr>
      <w:r w:rsidRPr="00857984">
        <w:rPr>
          <w:i/>
          <w:sz w:val="18"/>
          <w:szCs w:val="18"/>
          <w:lang w:val="en-US"/>
        </w:rPr>
        <w:t xml:space="preserve">Study possible enhancements for HARQ operation </w:t>
      </w:r>
    </w:p>
    <w:p w14:paraId="7936F1EE" w14:textId="77777777" w:rsidR="00E765C3" w:rsidRPr="00857984" w:rsidRDefault="00E765C3" w:rsidP="00D7163D">
      <w:pPr>
        <w:widowControl w:val="0"/>
        <w:numPr>
          <w:ilvl w:val="0"/>
          <w:numId w:val="4"/>
        </w:numPr>
        <w:overflowPunct/>
        <w:autoSpaceDE/>
        <w:autoSpaceDN/>
        <w:adjustRightInd/>
        <w:spacing w:after="0"/>
        <w:jc w:val="both"/>
        <w:textAlignment w:val="auto"/>
        <w:rPr>
          <w:i/>
          <w:sz w:val="18"/>
          <w:szCs w:val="18"/>
          <w:lang w:val="en-US"/>
        </w:rPr>
      </w:pPr>
      <w:r w:rsidRPr="00857984">
        <w:rPr>
          <w:i/>
          <w:sz w:val="18"/>
          <w:szCs w:val="18"/>
          <w:lang w:val="en-US"/>
        </w:rPr>
        <w:t>Study changes needed for Configured Grant support in NR-U</w:t>
      </w:r>
    </w:p>
    <w:p w14:paraId="4BEC412E" w14:textId="77777777" w:rsidR="00E765C3" w:rsidRPr="00857984" w:rsidRDefault="00E765C3" w:rsidP="00D7163D">
      <w:pPr>
        <w:widowControl w:val="0"/>
        <w:numPr>
          <w:ilvl w:val="0"/>
          <w:numId w:val="4"/>
        </w:numPr>
        <w:overflowPunct/>
        <w:autoSpaceDE/>
        <w:autoSpaceDN/>
        <w:adjustRightInd/>
        <w:spacing w:after="0"/>
        <w:jc w:val="both"/>
        <w:textAlignment w:val="auto"/>
        <w:rPr>
          <w:i/>
          <w:sz w:val="18"/>
          <w:szCs w:val="18"/>
          <w:lang w:val="en-US"/>
        </w:rPr>
      </w:pPr>
      <w:r w:rsidRPr="00857984">
        <w:rPr>
          <w:i/>
          <w:sz w:val="18"/>
          <w:szCs w:val="18"/>
          <w:lang w:val="en-US"/>
        </w:rPr>
        <w:t xml:space="preserve">Baseline for study: If absence of Wi-Fi cannot be guaranteed (e.g. by regulation) </w:t>
      </w:r>
    </w:p>
    <w:p w14:paraId="418D5628" w14:textId="77777777" w:rsidR="00E765C3" w:rsidRPr="00857984" w:rsidRDefault="00E765C3" w:rsidP="00E765C3">
      <w:pPr>
        <w:spacing w:after="0"/>
        <w:ind w:left="720"/>
        <w:rPr>
          <w:i/>
          <w:sz w:val="18"/>
          <w:szCs w:val="18"/>
          <w:lang w:val="en-US"/>
        </w:rPr>
      </w:pPr>
      <w:r w:rsidRPr="00857984">
        <w:rPr>
          <w:i/>
          <w:sz w:val="18"/>
          <w:szCs w:val="18"/>
          <w:lang w:val="en-US"/>
        </w:rPr>
        <w:t xml:space="preserve">in the band (sub-7 GHz) where NR-U is operating, the NR-U operating bandwidth is an integer multiple of 20MHz </w:t>
      </w:r>
    </w:p>
    <w:p w14:paraId="662F0B34" w14:textId="77777777" w:rsidR="00E765C3" w:rsidRPr="00857984" w:rsidRDefault="00E765C3" w:rsidP="00D7163D">
      <w:pPr>
        <w:widowControl w:val="0"/>
        <w:numPr>
          <w:ilvl w:val="0"/>
          <w:numId w:val="4"/>
        </w:numPr>
        <w:overflowPunct/>
        <w:autoSpaceDE/>
        <w:autoSpaceDN/>
        <w:adjustRightInd/>
        <w:spacing w:after="0"/>
        <w:jc w:val="both"/>
        <w:textAlignment w:val="auto"/>
        <w:rPr>
          <w:i/>
          <w:sz w:val="18"/>
          <w:szCs w:val="18"/>
          <w:lang w:val="en-US"/>
        </w:rPr>
      </w:pPr>
      <w:r w:rsidRPr="00857984">
        <w:rPr>
          <w:i/>
          <w:sz w:val="18"/>
          <w:szCs w:val="18"/>
          <w:lang w:val="en-US"/>
        </w:rPr>
        <w:t xml:space="preserve">At least for band where absence of Wi-Fi cannot be guaranteed (e.g. by regulation), LBT can be performed in units of 20 MHz. </w:t>
      </w:r>
    </w:p>
    <w:p w14:paraId="35CDBF74" w14:textId="77777777" w:rsidR="00E765C3" w:rsidRPr="00857984" w:rsidRDefault="00E765C3" w:rsidP="00D7163D">
      <w:pPr>
        <w:widowControl w:val="0"/>
        <w:numPr>
          <w:ilvl w:val="1"/>
          <w:numId w:val="4"/>
        </w:numPr>
        <w:overflowPunct/>
        <w:autoSpaceDE/>
        <w:autoSpaceDN/>
        <w:adjustRightInd/>
        <w:spacing w:after="0"/>
        <w:jc w:val="both"/>
        <w:textAlignment w:val="auto"/>
        <w:rPr>
          <w:i/>
          <w:sz w:val="18"/>
          <w:szCs w:val="18"/>
          <w:lang w:val="en-US"/>
        </w:rPr>
      </w:pPr>
      <w:r w:rsidRPr="00857984">
        <w:rPr>
          <w:i/>
          <w:sz w:val="18"/>
          <w:szCs w:val="18"/>
          <w:lang w:val="en-US"/>
        </w:rPr>
        <w:t>FFS: details on how to perform LBT for as single carrier with bandwidth greater than 20 MHz, i.e., integer multiples of 20 MHz.</w:t>
      </w:r>
    </w:p>
    <w:p w14:paraId="31369EC2" w14:textId="77777777" w:rsidR="00E765C3" w:rsidRPr="00857984" w:rsidRDefault="00E765C3" w:rsidP="00D7163D">
      <w:pPr>
        <w:widowControl w:val="0"/>
        <w:numPr>
          <w:ilvl w:val="0"/>
          <w:numId w:val="4"/>
        </w:numPr>
        <w:overflowPunct/>
        <w:autoSpaceDE/>
        <w:autoSpaceDN/>
        <w:adjustRightInd/>
        <w:spacing w:after="0"/>
        <w:jc w:val="both"/>
        <w:textAlignment w:val="auto"/>
        <w:rPr>
          <w:i/>
          <w:sz w:val="18"/>
          <w:szCs w:val="18"/>
          <w:lang w:val="en-US"/>
        </w:rPr>
      </w:pPr>
      <w:r w:rsidRPr="00857984">
        <w:rPr>
          <w:i/>
          <w:sz w:val="18"/>
          <w:szCs w:val="18"/>
          <w:lang w:val="en-US"/>
        </w:rPr>
        <w:t>Study whether or not the following techniques enhance performance beyond the baseline LBT mechanisms</w:t>
      </w:r>
    </w:p>
    <w:p w14:paraId="1775353F" w14:textId="77777777" w:rsidR="00E765C3" w:rsidRPr="00857984" w:rsidRDefault="00E765C3" w:rsidP="00D7163D">
      <w:pPr>
        <w:widowControl w:val="0"/>
        <w:numPr>
          <w:ilvl w:val="1"/>
          <w:numId w:val="4"/>
        </w:numPr>
        <w:overflowPunct/>
        <w:autoSpaceDE/>
        <w:autoSpaceDN/>
        <w:adjustRightInd/>
        <w:spacing w:after="0"/>
        <w:jc w:val="both"/>
        <w:textAlignment w:val="auto"/>
        <w:rPr>
          <w:i/>
          <w:sz w:val="18"/>
          <w:szCs w:val="18"/>
          <w:lang w:val="en-US"/>
        </w:rPr>
      </w:pPr>
      <w:r w:rsidRPr="00857984">
        <w:rPr>
          <w:i/>
          <w:sz w:val="18"/>
          <w:szCs w:val="18"/>
          <w:lang w:val="en-US"/>
        </w:rPr>
        <w:t>Techniques to cope with directional antennas/transmissions</w:t>
      </w:r>
    </w:p>
    <w:p w14:paraId="06887148" w14:textId="77777777" w:rsidR="00E765C3" w:rsidRPr="00857984" w:rsidRDefault="00E765C3" w:rsidP="00D7163D">
      <w:pPr>
        <w:widowControl w:val="0"/>
        <w:numPr>
          <w:ilvl w:val="1"/>
          <w:numId w:val="4"/>
        </w:numPr>
        <w:overflowPunct/>
        <w:autoSpaceDE/>
        <w:autoSpaceDN/>
        <w:adjustRightInd/>
        <w:spacing w:after="0"/>
        <w:jc w:val="both"/>
        <w:textAlignment w:val="auto"/>
        <w:rPr>
          <w:i/>
          <w:sz w:val="18"/>
          <w:szCs w:val="18"/>
          <w:lang w:val="en-US"/>
        </w:rPr>
      </w:pPr>
      <w:r w:rsidRPr="00857984">
        <w:rPr>
          <w:i/>
          <w:sz w:val="18"/>
          <w:szCs w:val="18"/>
          <w:lang w:val="en-US"/>
        </w:rPr>
        <w:t>Receiver assisted LBT : RTS/CTS type mechanism</w:t>
      </w:r>
    </w:p>
    <w:p w14:paraId="3B6E7DE5" w14:textId="77777777" w:rsidR="00E765C3" w:rsidRPr="00857984" w:rsidRDefault="00E765C3" w:rsidP="00D7163D">
      <w:pPr>
        <w:widowControl w:val="0"/>
        <w:numPr>
          <w:ilvl w:val="2"/>
          <w:numId w:val="4"/>
        </w:numPr>
        <w:overflowPunct/>
        <w:autoSpaceDE/>
        <w:autoSpaceDN/>
        <w:adjustRightInd/>
        <w:spacing w:after="0"/>
        <w:jc w:val="both"/>
        <w:textAlignment w:val="auto"/>
        <w:rPr>
          <w:i/>
          <w:sz w:val="18"/>
          <w:szCs w:val="18"/>
          <w:lang w:val="en-US"/>
        </w:rPr>
      </w:pPr>
      <w:r w:rsidRPr="00857984">
        <w:rPr>
          <w:i/>
          <w:sz w:val="18"/>
          <w:szCs w:val="18"/>
          <w:lang w:val="en-US"/>
        </w:rPr>
        <w:t xml:space="preserve">On-demand receiver assisted LBT: For example receiver assisted LBT enabled only when needed </w:t>
      </w:r>
    </w:p>
    <w:p w14:paraId="18E09083" w14:textId="77777777" w:rsidR="00E765C3" w:rsidRPr="00857984" w:rsidRDefault="00E765C3" w:rsidP="00D7163D">
      <w:pPr>
        <w:widowControl w:val="0"/>
        <w:numPr>
          <w:ilvl w:val="1"/>
          <w:numId w:val="4"/>
        </w:numPr>
        <w:overflowPunct/>
        <w:autoSpaceDE/>
        <w:autoSpaceDN/>
        <w:adjustRightInd/>
        <w:spacing w:after="0"/>
        <w:jc w:val="both"/>
        <w:textAlignment w:val="auto"/>
        <w:rPr>
          <w:i/>
          <w:sz w:val="18"/>
          <w:szCs w:val="18"/>
          <w:lang w:val="en-US"/>
        </w:rPr>
      </w:pPr>
      <w:r w:rsidRPr="00857984">
        <w:rPr>
          <w:i/>
          <w:sz w:val="18"/>
          <w:szCs w:val="18"/>
          <w:lang w:val="en-US"/>
        </w:rPr>
        <w:t xml:space="preserve">Techniques to enhance spatial reuse </w:t>
      </w:r>
    </w:p>
    <w:p w14:paraId="7A14AEA7" w14:textId="77777777" w:rsidR="00E765C3" w:rsidRPr="00857984" w:rsidRDefault="00E765C3" w:rsidP="00D7163D">
      <w:pPr>
        <w:widowControl w:val="0"/>
        <w:numPr>
          <w:ilvl w:val="1"/>
          <w:numId w:val="4"/>
        </w:numPr>
        <w:overflowPunct/>
        <w:autoSpaceDE/>
        <w:autoSpaceDN/>
        <w:adjustRightInd/>
        <w:spacing w:after="0"/>
        <w:jc w:val="both"/>
        <w:textAlignment w:val="auto"/>
        <w:rPr>
          <w:i/>
          <w:sz w:val="18"/>
          <w:szCs w:val="18"/>
          <w:lang w:val="en-US"/>
        </w:rPr>
      </w:pPr>
      <w:r w:rsidRPr="00857984">
        <w:rPr>
          <w:i/>
          <w:sz w:val="18"/>
          <w:szCs w:val="18"/>
          <w:lang w:val="en-US"/>
        </w:rPr>
        <w:t>Preamble detection</w:t>
      </w:r>
    </w:p>
    <w:p w14:paraId="067D3E4C" w14:textId="77777777" w:rsidR="00E765C3" w:rsidRPr="00857984" w:rsidRDefault="00E765C3" w:rsidP="00D7163D">
      <w:pPr>
        <w:widowControl w:val="0"/>
        <w:numPr>
          <w:ilvl w:val="1"/>
          <w:numId w:val="4"/>
        </w:numPr>
        <w:overflowPunct/>
        <w:autoSpaceDE/>
        <w:autoSpaceDN/>
        <w:adjustRightInd/>
        <w:spacing w:after="0"/>
        <w:jc w:val="both"/>
        <w:textAlignment w:val="auto"/>
        <w:rPr>
          <w:i/>
          <w:sz w:val="18"/>
          <w:szCs w:val="18"/>
          <w:lang w:val="en-US"/>
        </w:rPr>
      </w:pPr>
      <w:r w:rsidRPr="00857984">
        <w:rPr>
          <w:i/>
          <w:sz w:val="18"/>
          <w:szCs w:val="18"/>
          <w:lang w:val="en-US"/>
        </w:rPr>
        <w:t>Enhancements to baseline LBT mechanisms above 7 GHz</w:t>
      </w:r>
    </w:p>
    <w:p w14:paraId="0DCBA661" w14:textId="77777777" w:rsidR="00E765C3" w:rsidRPr="00857984" w:rsidRDefault="00E765C3" w:rsidP="00D7163D">
      <w:pPr>
        <w:widowControl w:val="0"/>
        <w:numPr>
          <w:ilvl w:val="0"/>
          <w:numId w:val="4"/>
        </w:numPr>
        <w:overflowPunct/>
        <w:autoSpaceDE/>
        <w:autoSpaceDN/>
        <w:adjustRightInd/>
        <w:spacing w:after="0"/>
        <w:jc w:val="both"/>
        <w:textAlignment w:val="auto"/>
        <w:rPr>
          <w:i/>
          <w:sz w:val="18"/>
          <w:szCs w:val="18"/>
          <w:lang w:val="en-US"/>
        </w:rPr>
      </w:pPr>
      <w:r w:rsidRPr="00857984">
        <w:rPr>
          <w:i/>
          <w:sz w:val="18"/>
          <w:szCs w:val="18"/>
          <w:lang w:val="en-US"/>
        </w:rPr>
        <w:t xml:space="preserve">Note: LTE-LAA LBT mechanism are assumed as baseline for evaluations for 5GHz. </w:t>
      </w:r>
    </w:p>
    <w:p w14:paraId="58BA96A0" w14:textId="77777777" w:rsidR="00E765C3" w:rsidRPr="00857984" w:rsidRDefault="00E765C3" w:rsidP="00D7163D">
      <w:pPr>
        <w:widowControl w:val="0"/>
        <w:numPr>
          <w:ilvl w:val="0"/>
          <w:numId w:val="4"/>
        </w:numPr>
        <w:overflowPunct/>
        <w:autoSpaceDE/>
        <w:autoSpaceDN/>
        <w:adjustRightInd/>
        <w:spacing w:after="0"/>
        <w:jc w:val="both"/>
        <w:textAlignment w:val="auto"/>
        <w:rPr>
          <w:i/>
          <w:sz w:val="18"/>
          <w:szCs w:val="18"/>
          <w:lang w:val="en-US"/>
        </w:rPr>
      </w:pPr>
      <w:r w:rsidRPr="00857984">
        <w:rPr>
          <w:i/>
          <w:sz w:val="18"/>
          <w:szCs w:val="18"/>
          <w:lang w:val="en-US"/>
        </w:rPr>
        <w:lastRenderedPageBreak/>
        <w:t>Note: Other aspects are not precluded from being included</w:t>
      </w:r>
    </w:p>
    <w:p w14:paraId="11C5E151" w14:textId="77777777" w:rsidR="00C7260E" w:rsidRPr="00857984" w:rsidRDefault="00C7260E" w:rsidP="00C7260E">
      <w:pPr>
        <w:rPr>
          <w:sz w:val="18"/>
          <w:szCs w:val="18"/>
          <w:lang w:eastAsia="x-none"/>
        </w:rPr>
      </w:pPr>
    </w:p>
    <w:p w14:paraId="10849349" w14:textId="1E4E36BA" w:rsidR="00C7260E" w:rsidRPr="00857984" w:rsidRDefault="00C7260E" w:rsidP="00C7260E">
      <w:pPr>
        <w:spacing w:after="0"/>
        <w:rPr>
          <w:sz w:val="18"/>
          <w:szCs w:val="18"/>
          <w:lang w:eastAsia="x-none"/>
        </w:rPr>
      </w:pPr>
      <w:r w:rsidRPr="00857984">
        <w:rPr>
          <w:sz w:val="18"/>
          <w:szCs w:val="18"/>
          <w:highlight w:val="green"/>
          <w:lang w:eastAsia="x-none"/>
        </w:rPr>
        <w:t>Agreement:</w:t>
      </w:r>
      <w:r w:rsidRPr="00857984">
        <w:rPr>
          <w:sz w:val="18"/>
          <w:szCs w:val="18"/>
          <w:lang w:eastAsia="x-none"/>
        </w:rPr>
        <w:t xml:space="preserve"> </w:t>
      </w:r>
    </w:p>
    <w:p w14:paraId="49132478" w14:textId="77777777" w:rsidR="00C7260E" w:rsidRPr="00857984" w:rsidRDefault="00C7260E" w:rsidP="00D7163D">
      <w:pPr>
        <w:numPr>
          <w:ilvl w:val="0"/>
          <w:numId w:val="9"/>
        </w:numPr>
        <w:overflowPunct/>
        <w:autoSpaceDE/>
        <w:autoSpaceDN/>
        <w:adjustRightInd/>
        <w:spacing w:after="0"/>
        <w:textAlignment w:val="auto"/>
        <w:rPr>
          <w:i/>
          <w:sz w:val="18"/>
          <w:szCs w:val="18"/>
          <w:lang w:eastAsia="x-none"/>
        </w:rPr>
      </w:pPr>
      <w:r w:rsidRPr="00857984">
        <w:rPr>
          <w:i/>
          <w:sz w:val="18"/>
          <w:szCs w:val="18"/>
          <w:lang w:eastAsia="x-none"/>
        </w:rPr>
        <w:t>NR-U should support that a serving cell can be configured with bandwidth larger than 20 MHz.</w:t>
      </w:r>
    </w:p>
    <w:p w14:paraId="7E6AFE56" w14:textId="77777777" w:rsidR="00C7260E" w:rsidRPr="00857984" w:rsidRDefault="00C7260E" w:rsidP="00D7163D">
      <w:pPr>
        <w:numPr>
          <w:ilvl w:val="1"/>
          <w:numId w:val="9"/>
        </w:numPr>
        <w:overflowPunct/>
        <w:autoSpaceDE/>
        <w:autoSpaceDN/>
        <w:adjustRightInd/>
        <w:spacing w:after="0"/>
        <w:textAlignment w:val="auto"/>
        <w:rPr>
          <w:i/>
          <w:sz w:val="18"/>
          <w:szCs w:val="18"/>
          <w:lang w:eastAsia="x-none"/>
        </w:rPr>
      </w:pPr>
      <w:r w:rsidRPr="00857984">
        <w:rPr>
          <w:i/>
          <w:sz w:val="18"/>
          <w:szCs w:val="18"/>
          <w:lang w:eastAsia="x-none"/>
        </w:rPr>
        <w:t>For DL operation, the following options for BWP-based operation within a carrier with bandwidth larger than 20 MHz can be considered.</w:t>
      </w:r>
    </w:p>
    <w:p w14:paraId="69AC14E9" w14:textId="77777777" w:rsidR="00C7260E" w:rsidRPr="00857984" w:rsidRDefault="00C7260E" w:rsidP="00D7163D">
      <w:pPr>
        <w:numPr>
          <w:ilvl w:val="2"/>
          <w:numId w:val="9"/>
        </w:numPr>
        <w:overflowPunct/>
        <w:autoSpaceDE/>
        <w:autoSpaceDN/>
        <w:adjustRightInd/>
        <w:spacing w:after="0"/>
        <w:textAlignment w:val="auto"/>
        <w:rPr>
          <w:i/>
          <w:sz w:val="18"/>
          <w:szCs w:val="18"/>
          <w:lang w:eastAsia="x-none"/>
        </w:rPr>
      </w:pPr>
      <w:r w:rsidRPr="00857984">
        <w:rPr>
          <w:i/>
          <w:sz w:val="18"/>
          <w:szCs w:val="18"/>
          <w:lang w:eastAsia="x-none"/>
        </w:rPr>
        <w:t>Option 1a: Multiple BWPs configured, multiple BWPs activated, transmission of PDSCH on one or more BWPs</w:t>
      </w:r>
    </w:p>
    <w:p w14:paraId="09AB2F9A" w14:textId="77777777" w:rsidR="00C7260E" w:rsidRPr="00857984" w:rsidRDefault="00C7260E" w:rsidP="00D7163D">
      <w:pPr>
        <w:numPr>
          <w:ilvl w:val="2"/>
          <w:numId w:val="9"/>
        </w:numPr>
        <w:overflowPunct/>
        <w:autoSpaceDE/>
        <w:autoSpaceDN/>
        <w:adjustRightInd/>
        <w:spacing w:after="0"/>
        <w:textAlignment w:val="auto"/>
        <w:rPr>
          <w:i/>
          <w:sz w:val="18"/>
          <w:szCs w:val="18"/>
          <w:lang w:eastAsia="x-none"/>
        </w:rPr>
      </w:pPr>
      <w:r w:rsidRPr="00857984">
        <w:rPr>
          <w:i/>
          <w:sz w:val="18"/>
          <w:szCs w:val="18"/>
          <w:lang w:eastAsia="x-none"/>
        </w:rPr>
        <w:t>Option 1b: Multiple BWPs configured, multiple BWPs activated, transmission of PDSCH on single BWP</w:t>
      </w:r>
    </w:p>
    <w:p w14:paraId="074DCB37" w14:textId="77777777" w:rsidR="00C7260E" w:rsidRPr="00857984" w:rsidRDefault="00C7260E" w:rsidP="00D7163D">
      <w:pPr>
        <w:numPr>
          <w:ilvl w:val="2"/>
          <w:numId w:val="9"/>
        </w:numPr>
        <w:overflowPunct/>
        <w:autoSpaceDE/>
        <w:autoSpaceDN/>
        <w:adjustRightInd/>
        <w:spacing w:after="0"/>
        <w:textAlignment w:val="auto"/>
        <w:rPr>
          <w:i/>
          <w:sz w:val="18"/>
          <w:szCs w:val="18"/>
          <w:lang w:eastAsia="x-none"/>
        </w:rPr>
      </w:pPr>
      <w:r w:rsidRPr="00857984">
        <w:rPr>
          <w:i/>
          <w:sz w:val="18"/>
          <w:szCs w:val="18"/>
          <w:lang w:eastAsia="x-none"/>
        </w:rPr>
        <w:t>Option 2: Multiple BWPs can be configured, single BWP activated, gNB transmits PDSCH on a single BWP if CCA is successful at gNB for the whole BWP</w:t>
      </w:r>
    </w:p>
    <w:p w14:paraId="4E79AD29" w14:textId="77777777" w:rsidR="00C7260E" w:rsidRPr="00857984" w:rsidRDefault="00C7260E" w:rsidP="00D7163D">
      <w:pPr>
        <w:numPr>
          <w:ilvl w:val="2"/>
          <w:numId w:val="9"/>
        </w:numPr>
        <w:overflowPunct/>
        <w:autoSpaceDE/>
        <w:autoSpaceDN/>
        <w:adjustRightInd/>
        <w:spacing w:after="0"/>
        <w:textAlignment w:val="auto"/>
        <w:rPr>
          <w:i/>
          <w:sz w:val="18"/>
          <w:szCs w:val="18"/>
          <w:lang w:eastAsia="x-none"/>
        </w:rPr>
      </w:pPr>
      <w:r w:rsidRPr="00857984">
        <w:rPr>
          <w:i/>
          <w:sz w:val="18"/>
          <w:szCs w:val="18"/>
          <w:lang w:eastAsia="x-none"/>
        </w:rPr>
        <w:t>Option 3: Multiple BWPs can be configured, single BWP activated, gNB transmits PDSCH on parts or whole of single BWP where CCA is successful at gNB</w:t>
      </w:r>
    </w:p>
    <w:p w14:paraId="2CF4CFDE" w14:textId="77777777" w:rsidR="00C7260E" w:rsidRPr="00857984" w:rsidRDefault="00C7260E" w:rsidP="00D7163D">
      <w:pPr>
        <w:numPr>
          <w:ilvl w:val="1"/>
          <w:numId w:val="9"/>
        </w:numPr>
        <w:overflowPunct/>
        <w:autoSpaceDE/>
        <w:autoSpaceDN/>
        <w:adjustRightInd/>
        <w:spacing w:after="0"/>
        <w:textAlignment w:val="auto"/>
        <w:rPr>
          <w:i/>
          <w:sz w:val="18"/>
          <w:szCs w:val="18"/>
          <w:lang w:eastAsia="x-none"/>
        </w:rPr>
      </w:pPr>
      <w:r w:rsidRPr="00857984">
        <w:rPr>
          <w:i/>
          <w:sz w:val="18"/>
          <w:szCs w:val="18"/>
          <w:lang w:eastAsia="x-none"/>
        </w:rPr>
        <w:t>Note: CCA is declared to be successful or not in multiples of 20 MHz.</w:t>
      </w:r>
    </w:p>
    <w:p w14:paraId="46D7468C" w14:textId="77777777" w:rsidR="00C7260E" w:rsidRPr="00857984" w:rsidRDefault="00C7260E" w:rsidP="00D7163D">
      <w:pPr>
        <w:numPr>
          <w:ilvl w:val="1"/>
          <w:numId w:val="9"/>
        </w:numPr>
        <w:overflowPunct/>
        <w:autoSpaceDE/>
        <w:autoSpaceDN/>
        <w:adjustRightInd/>
        <w:spacing w:after="0"/>
        <w:textAlignment w:val="auto"/>
        <w:rPr>
          <w:i/>
          <w:sz w:val="18"/>
          <w:szCs w:val="18"/>
          <w:lang w:eastAsia="x-none"/>
        </w:rPr>
      </w:pPr>
      <w:r w:rsidRPr="00857984">
        <w:rPr>
          <w:i/>
          <w:sz w:val="18"/>
          <w:szCs w:val="18"/>
          <w:lang w:eastAsia="x-none"/>
        </w:rPr>
        <w:t>FFS for UL operation including some or all of above options can be applied</w:t>
      </w:r>
    </w:p>
    <w:p w14:paraId="4BBA4CF7" w14:textId="77777777" w:rsidR="00C7260E" w:rsidRPr="00857984" w:rsidRDefault="00C7260E" w:rsidP="00D7163D">
      <w:pPr>
        <w:numPr>
          <w:ilvl w:val="0"/>
          <w:numId w:val="9"/>
        </w:numPr>
        <w:overflowPunct/>
        <w:autoSpaceDE/>
        <w:autoSpaceDN/>
        <w:adjustRightInd/>
        <w:spacing w:after="0"/>
        <w:textAlignment w:val="auto"/>
        <w:rPr>
          <w:i/>
          <w:sz w:val="18"/>
          <w:szCs w:val="18"/>
          <w:lang w:eastAsia="x-none"/>
        </w:rPr>
      </w:pPr>
      <w:r w:rsidRPr="00857984">
        <w:rPr>
          <w:i/>
          <w:sz w:val="18"/>
          <w:szCs w:val="18"/>
          <w:lang w:eastAsia="x-none"/>
        </w:rPr>
        <w:t>Note: Capture the following in TR only after further discussion for down-selecting from the options in RAN1#95.</w:t>
      </w:r>
    </w:p>
    <w:p w14:paraId="45276CFB" w14:textId="77777777" w:rsidR="00C7260E" w:rsidRPr="00857984" w:rsidRDefault="00C7260E" w:rsidP="00C7260E">
      <w:pPr>
        <w:rPr>
          <w:sz w:val="18"/>
          <w:szCs w:val="18"/>
          <w:lang w:eastAsia="x-none"/>
        </w:rPr>
      </w:pPr>
    </w:p>
    <w:p w14:paraId="148CBD71" w14:textId="39262FBD" w:rsidR="00C7260E" w:rsidRPr="00857984" w:rsidRDefault="00C7260E" w:rsidP="00C7260E">
      <w:pPr>
        <w:spacing w:after="0"/>
        <w:rPr>
          <w:sz w:val="18"/>
          <w:szCs w:val="18"/>
          <w:lang w:eastAsia="x-none"/>
        </w:rPr>
      </w:pPr>
      <w:r w:rsidRPr="00857984">
        <w:rPr>
          <w:sz w:val="18"/>
          <w:szCs w:val="18"/>
          <w:highlight w:val="green"/>
          <w:lang w:eastAsia="x-none"/>
        </w:rPr>
        <w:t>Agreement:</w:t>
      </w:r>
      <w:r w:rsidRPr="00857984">
        <w:rPr>
          <w:sz w:val="18"/>
          <w:szCs w:val="18"/>
          <w:lang w:eastAsia="x-none"/>
        </w:rPr>
        <w:t xml:space="preserve"> </w:t>
      </w:r>
    </w:p>
    <w:p w14:paraId="764C4CDF" w14:textId="77777777" w:rsidR="00C7260E" w:rsidRPr="00857984" w:rsidRDefault="00C7260E" w:rsidP="00C7260E">
      <w:pPr>
        <w:spacing w:after="0"/>
        <w:rPr>
          <w:i/>
          <w:sz w:val="18"/>
          <w:szCs w:val="18"/>
          <w:lang w:eastAsia="x-none"/>
        </w:rPr>
      </w:pPr>
      <w:r w:rsidRPr="00857984">
        <w:rPr>
          <w:i/>
          <w:sz w:val="18"/>
          <w:szCs w:val="18"/>
          <w:lang w:eastAsia="x-none"/>
        </w:rPr>
        <w:t>Send LS to RAN4 on at least the following issues related to single wideband carrier operation, i.e., greater than 20 MHz:</w:t>
      </w:r>
    </w:p>
    <w:p w14:paraId="682E0963" w14:textId="77777777" w:rsidR="00C7260E" w:rsidRPr="00857984" w:rsidRDefault="00C7260E" w:rsidP="00D7163D">
      <w:pPr>
        <w:numPr>
          <w:ilvl w:val="0"/>
          <w:numId w:val="10"/>
        </w:numPr>
        <w:overflowPunct/>
        <w:autoSpaceDE/>
        <w:autoSpaceDN/>
        <w:adjustRightInd/>
        <w:spacing w:after="0"/>
        <w:textAlignment w:val="auto"/>
        <w:rPr>
          <w:i/>
          <w:sz w:val="18"/>
          <w:szCs w:val="18"/>
          <w:lang w:eastAsia="x-none"/>
        </w:rPr>
      </w:pPr>
      <w:r w:rsidRPr="00857984">
        <w:rPr>
          <w:i/>
          <w:sz w:val="18"/>
          <w:szCs w:val="18"/>
          <w:lang w:eastAsia="x-none"/>
        </w:rPr>
        <w:t>Potential need for new requirements within a carrier when the carrier spans multiple LBT bandwidth pieces</w:t>
      </w:r>
    </w:p>
    <w:p w14:paraId="492AF6E7" w14:textId="77777777" w:rsidR="00C7260E" w:rsidRPr="00857984" w:rsidRDefault="00C7260E" w:rsidP="00D7163D">
      <w:pPr>
        <w:numPr>
          <w:ilvl w:val="0"/>
          <w:numId w:val="10"/>
        </w:numPr>
        <w:overflowPunct/>
        <w:autoSpaceDE/>
        <w:autoSpaceDN/>
        <w:adjustRightInd/>
        <w:spacing w:after="0"/>
        <w:textAlignment w:val="auto"/>
        <w:rPr>
          <w:i/>
          <w:sz w:val="18"/>
          <w:szCs w:val="18"/>
          <w:lang w:eastAsia="x-none"/>
        </w:rPr>
      </w:pPr>
      <w:r w:rsidRPr="00857984">
        <w:rPr>
          <w:i/>
          <w:sz w:val="18"/>
          <w:szCs w:val="18"/>
          <w:lang w:eastAsia="x-none"/>
        </w:rPr>
        <w:t>Effect on UE receiver of interference from transmitters transmitting on parts of the same carrier</w:t>
      </w:r>
    </w:p>
    <w:p w14:paraId="104ED0E4" w14:textId="77777777" w:rsidR="00C7260E" w:rsidRPr="00857984" w:rsidRDefault="00C7260E" w:rsidP="00D7163D">
      <w:pPr>
        <w:numPr>
          <w:ilvl w:val="0"/>
          <w:numId w:val="10"/>
        </w:numPr>
        <w:overflowPunct/>
        <w:autoSpaceDE/>
        <w:autoSpaceDN/>
        <w:adjustRightInd/>
        <w:spacing w:after="0"/>
        <w:textAlignment w:val="auto"/>
        <w:rPr>
          <w:i/>
          <w:sz w:val="18"/>
          <w:szCs w:val="18"/>
          <w:lang w:eastAsia="x-none"/>
        </w:rPr>
      </w:pPr>
      <w:r w:rsidRPr="00857984">
        <w:rPr>
          <w:i/>
          <w:sz w:val="18"/>
          <w:szCs w:val="18"/>
          <w:lang w:eastAsia="x-none"/>
        </w:rPr>
        <w:t>Note: Other aspects can be included in the LS if necessary</w:t>
      </w:r>
    </w:p>
    <w:p w14:paraId="3AB06D8E" w14:textId="77777777" w:rsidR="00C7260E" w:rsidRPr="00857984" w:rsidRDefault="00C7260E" w:rsidP="00D7163D">
      <w:pPr>
        <w:numPr>
          <w:ilvl w:val="0"/>
          <w:numId w:val="10"/>
        </w:numPr>
        <w:overflowPunct/>
        <w:autoSpaceDE/>
        <w:autoSpaceDN/>
        <w:adjustRightInd/>
        <w:spacing w:after="0"/>
        <w:textAlignment w:val="auto"/>
        <w:rPr>
          <w:i/>
          <w:sz w:val="18"/>
          <w:szCs w:val="18"/>
          <w:lang w:eastAsia="x-none"/>
        </w:rPr>
      </w:pPr>
      <w:r w:rsidRPr="00857984">
        <w:rPr>
          <w:i/>
          <w:sz w:val="18"/>
          <w:szCs w:val="18"/>
          <w:lang w:eastAsia="x-none"/>
        </w:rPr>
        <w:t>Note: RAN1 assumes that RAN4 will define requirements for carrier aggregation of 20 MHz carriers operating in unlicensed spectrum</w:t>
      </w:r>
    </w:p>
    <w:p w14:paraId="431B3119" w14:textId="77777777" w:rsidR="00C7260E" w:rsidRDefault="00C7260E" w:rsidP="00C7260E">
      <w:pPr>
        <w:rPr>
          <w:lang w:eastAsia="x-none"/>
        </w:rPr>
      </w:pPr>
      <w:r w:rsidRPr="00857984">
        <w:rPr>
          <w:sz w:val="18"/>
          <w:szCs w:val="18"/>
          <w:highlight w:val="green"/>
          <w:lang w:eastAsia="x-none"/>
        </w:rPr>
        <w:t>Final LS agreed in R1-1812026 with the title modified to “LS on wideband carrier operation for NR-U”</w:t>
      </w:r>
      <w:r w:rsidRPr="00857984">
        <w:rPr>
          <w:sz w:val="18"/>
          <w:szCs w:val="18"/>
          <w:lang w:eastAsia="x-none"/>
        </w:rPr>
        <w:t>.</w:t>
      </w:r>
    </w:p>
    <w:p w14:paraId="4F0820A1" w14:textId="1924A54A" w:rsidR="00C7260E" w:rsidRDefault="00C7260E" w:rsidP="00C7260E">
      <w:pPr>
        <w:spacing w:after="0"/>
        <w:rPr>
          <w:highlight w:val="green"/>
          <w:lang w:eastAsia="x-none"/>
        </w:rPr>
      </w:pPr>
    </w:p>
    <w:p w14:paraId="2DE5B896" w14:textId="293CFE0D" w:rsidR="007A2BA0" w:rsidRPr="002C3780" w:rsidRDefault="007A2BA0" w:rsidP="00C7260E">
      <w:pPr>
        <w:spacing w:after="0"/>
        <w:rPr>
          <w:b/>
          <w:u w:val="single"/>
          <w:lang w:eastAsia="x-none"/>
        </w:rPr>
      </w:pPr>
      <w:r w:rsidRPr="002C3780">
        <w:rPr>
          <w:b/>
          <w:u w:val="single"/>
          <w:lang w:eastAsia="x-none"/>
        </w:rPr>
        <w:t>A</w:t>
      </w:r>
      <w:r w:rsidR="002C3780">
        <w:rPr>
          <w:b/>
          <w:u w:val="single"/>
          <w:lang w:eastAsia="x-none"/>
        </w:rPr>
        <w:t xml:space="preserve">H-Jan </w:t>
      </w:r>
      <w:r w:rsidRPr="002C3780">
        <w:rPr>
          <w:b/>
          <w:u w:val="single"/>
          <w:lang w:eastAsia="x-none"/>
        </w:rPr>
        <w:t>19</w:t>
      </w:r>
    </w:p>
    <w:p w14:paraId="1FFE4628" w14:textId="77777777" w:rsidR="007A2BA0" w:rsidRDefault="007A2BA0" w:rsidP="00C7260E">
      <w:pPr>
        <w:spacing w:after="0"/>
        <w:rPr>
          <w:highlight w:val="green"/>
          <w:lang w:eastAsia="x-none"/>
        </w:rPr>
      </w:pPr>
    </w:p>
    <w:p w14:paraId="7C055BAF" w14:textId="77777777" w:rsidR="007A2BA0" w:rsidRPr="007A2BA0" w:rsidRDefault="007A2BA0" w:rsidP="007A2BA0">
      <w:pPr>
        <w:overflowPunct/>
        <w:autoSpaceDE/>
        <w:autoSpaceDN/>
        <w:adjustRightInd/>
        <w:spacing w:after="0"/>
        <w:textAlignment w:val="auto"/>
        <w:rPr>
          <w:rFonts w:eastAsia="Batang"/>
          <w:sz w:val="18"/>
          <w:szCs w:val="18"/>
          <w:lang w:eastAsia="x-none"/>
        </w:rPr>
      </w:pPr>
      <w:bookmarkStart w:id="11" w:name="_Hlk273548"/>
      <w:r w:rsidRPr="007A2BA0">
        <w:rPr>
          <w:rFonts w:eastAsia="Batang"/>
          <w:sz w:val="18"/>
          <w:szCs w:val="18"/>
          <w:highlight w:val="green"/>
          <w:lang w:eastAsia="x-none"/>
        </w:rPr>
        <w:t>Agreement:</w:t>
      </w:r>
    </w:p>
    <w:p w14:paraId="749B4B06" w14:textId="77777777" w:rsidR="007A2BA0" w:rsidRPr="007A2BA0" w:rsidRDefault="007A2BA0" w:rsidP="007A2BA0">
      <w:pPr>
        <w:numPr>
          <w:ilvl w:val="0"/>
          <w:numId w:val="19"/>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 xml:space="preserve">For wideband operation in DL with a single serving cell operation </w:t>
      </w:r>
      <w:r w:rsidRPr="007A2BA0">
        <w:rPr>
          <w:rFonts w:eastAsia="Batang"/>
          <w:i/>
          <w:sz w:val="18"/>
          <w:szCs w:val="18"/>
          <w:lang w:eastAsia="x-none"/>
        </w:rPr>
        <w:t>within a carrier with bandwidth larger than 20 MHz</w:t>
      </w:r>
    </w:p>
    <w:p w14:paraId="049A082A" w14:textId="77777777" w:rsidR="007A2BA0" w:rsidRPr="007A2BA0" w:rsidRDefault="007A2BA0" w:rsidP="007A2BA0">
      <w:pPr>
        <w:numPr>
          <w:ilvl w:val="1"/>
          <w:numId w:val="19"/>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Multiple BWPs can be configured, single BWP activated, gNB may transmit PDSCH on parts or whole of single active BWP where CCA is successful at gNB (i.e., option 2 and 3 from previous agreement)</w:t>
      </w:r>
    </w:p>
    <w:p w14:paraId="2437E4CA" w14:textId="77777777" w:rsidR="007A2BA0" w:rsidRPr="007A2BA0" w:rsidRDefault="007A2BA0" w:rsidP="007A2BA0">
      <w:pPr>
        <w:numPr>
          <w:ilvl w:val="2"/>
          <w:numId w:val="19"/>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 xml:space="preserve">FFS: Restrictions on supportable gaps and combinations of gaps between discontiguous blocks where </w:t>
      </w:r>
    </w:p>
    <w:p w14:paraId="0F50CF56" w14:textId="77777777" w:rsidR="007A2BA0" w:rsidRPr="007A2BA0" w:rsidRDefault="007A2BA0" w:rsidP="007A2BA0">
      <w:pPr>
        <w:numPr>
          <w:ilvl w:val="3"/>
          <w:numId w:val="19"/>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each block spans contiguous (one or) multiple successful LBT sub-bands</w:t>
      </w:r>
    </w:p>
    <w:p w14:paraId="2A2EC154" w14:textId="77777777" w:rsidR="007A2BA0" w:rsidRPr="007A2BA0" w:rsidRDefault="007A2BA0" w:rsidP="007A2BA0">
      <w:pPr>
        <w:numPr>
          <w:ilvl w:val="3"/>
          <w:numId w:val="19"/>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each gap spans one or multiple contiguous unsuccessful LBT sub-bands</w:t>
      </w:r>
    </w:p>
    <w:p w14:paraId="5EBB7800" w14:textId="77777777" w:rsidR="007A2BA0" w:rsidRPr="007A2BA0" w:rsidRDefault="007A2BA0" w:rsidP="007A2BA0">
      <w:pPr>
        <w:numPr>
          <w:ilvl w:val="2"/>
          <w:numId w:val="19"/>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FFS: Transmission bandwidth adaptation delay, potentially different delay for e.g., different number of supported gaps, different transmission bandwidths and different positions of the LBT sub-bands where transmissions occur</w:t>
      </w:r>
    </w:p>
    <w:p w14:paraId="58F77296" w14:textId="77777777" w:rsidR="007A2BA0" w:rsidRPr="007A2BA0" w:rsidRDefault="007A2BA0" w:rsidP="007A2BA0">
      <w:pPr>
        <w:numPr>
          <w:ilvl w:val="2"/>
          <w:numId w:val="19"/>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FFS: Limit on the occupied LBT sub-bands due to regulation and coexistence considerations (not intended to imply that regulation and coexistence considerations will not be addressed)</w:t>
      </w:r>
    </w:p>
    <w:p w14:paraId="27F3D57C" w14:textId="77777777" w:rsidR="007A2BA0" w:rsidRPr="007A2BA0" w:rsidRDefault="007A2BA0" w:rsidP="007A2BA0">
      <w:pPr>
        <w:numPr>
          <w:ilvl w:val="2"/>
          <w:numId w:val="19"/>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FFS: Whether/how to indicate gNB’s transmitted LBT sub-bands</w:t>
      </w:r>
    </w:p>
    <w:p w14:paraId="5051CC97" w14:textId="77777777" w:rsidR="007A2BA0" w:rsidRPr="007A2BA0" w:rsidRDefault="007A2BA0" w:rsidP="007A2BA0">
      <w:pPr>
        <w:numPr>
          <w:ilvl w:val="2"/>
          <w:numId w:val="19"/>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FFS: Enhancements to PDCCH/PDSCH configuration/transmission for the parts of BWP where gNB does not transmit due to CCA failure</w:t>
      </w:r>
    </w:p>
    <w:p w14:paraId="6D228ED3" w14:textId="77777777" w:rsidR="007A2BA0" w:rsidRPr="007A2BA0" w:rsidRDefault="007A2BA0" w:rsidP="007A2BA0">
      <w:pPr>
        <w:numPr>
          <w:ilvl w:val="0"/>
          <w:numId w:val="19"/>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Send LS to RAN4 to inform above decision with the description that RAN1 requires RAN4’s feedback on the first three FFS parts in addition to what was requested in earlier LSs.</w:t>
      </w:r>
    </w:p>
    <w:bookmarkEnd w:id="11"/>
    <w:p w14:paraId="61CE29EA" w14:textId="77777777" w:rsidR="007A2BA0" w:rsidRPr="007A2BA0" w:rsidRDefault="007A2BA0" w:rsidP="007A2BA0">
      <w:pPr>
        <w:overflowPunct/>
        <w:autoSpaceDE/>
        <w:autoSpaceDN/>
        <w:adjustRightInd/>
        <w:spacing w:after="0"/>
        <w:textAlignment w:val="auto"/>
        <w:rPr>
          <w:rFonts w:eastAsia="Batang"/>
          <w:sz w:val="18"/>
          <w:szCs w:val="18"/>
          <w:lang w:val="en-US" w:eastAsia="x-none"/>
        </w:rPr>
      </w:pPr>
    </w:p>
    <w:p w14:paraId="3D2ADA30" w14:textId="77777777" w:rsidR="007A2BA0" w:rsidRPr="007A2BA0" w:rsidRDefault="007A2BA0" w:rsidP="007A2BA0">
      <w:pPr>
        <w:overflowPunct/>
        <w:autoSpaceDE/>
        <w:autoSpaceDN/>
        <w:adjustRightInd/>
        <w:spacing w:after="0"/>
        <w:textAlignment w:val="auto"/>
        <w:rPr>
          <w:rFonts w:eastAsia="Batang"/>
          <w:sz w:val="18"/>
          <w:szCs w:val="18"/>
          <w:lang w:eastAsia="x-none"/>
        </w:rPr>
      </w:pPr>
    </w:p>
    <w:p w14:paraId="300137A8" w14:textId="77777777" w:rsidR="007A2BA0" w:rsidRPr="007A2BA0" w:rsidRDefault="007A2BA0" w:rsidP="007A2BA0">
      <w:pPr>
        <w:overflowPunct/>
        <w:autoSpaceDE/>
        <w:autoSpaceDN/>
        <w:adjustRightInd/>
        <w:spacing w:after="0"/>
        <w:textAlignment w:val="auto"/>
        <w:rPr>
          <w:rFonts w:eastAsia="Batang"/>
          <w:sz w:val="18"/>
          <w:szCs w:val="18"/>
          <w:lang w:eastAsia="x-none"/>
        </w:rPr>
      </w:pPr>
      <w:r w:rsidRPr="007A2BA0">
        <w:rPr>
          <w:rFonts w:eastAsia="Batang"/>
          <w:sz w:val="18"/>
          <w:szCs w:val="18"/>
          <w:highlight w:val="green"/>
          <w:lang w:eastAsia="x-none"/>
        </w:rPr>
        <w:t>Agreement:</w:t>
      </w:r>
    </w:p>
    <w:p w14:paraId="39C1082A" w14:textId="77777777" w:rsidR="007A2BA0" w:rsidRPr="007A2BA0" w:rsidRDefault="007A2BA0" w:rsidP="007A2BA0">
      <w:pPr>
        <w:overflowPunct/>
        <w:autoSpaceDE/>
        <w:autoSpaceDN/>
        <w:adjustRightInd/>
        <w:spacing w:after="0"/>
        <w:textAlignment w:val="auto"/>
        <w:rPr>
          <w:rFonts w:eastAsia="Batang"/>
          <w:i/>
          <w:sz w:val="18"/>
          <w:szCs w:val="18"/>
          <w:lang w:eastAsia="x-none"/>
        </w:rPr>
      </w:pPr>
      <w:r w:rsidRPr="007A2BA0">
        <w:rPr>
          <w:rFonts w:eastAsia="Batang"/>
          <w:i/>
          <w:sz w:val="18"/>
          <w:szCs w:val="18"/>
          <w:lang w:eastAsia="x-none"/>
        </w:rPr>
        <w:t>Operation with multiple active BWPs for a carrier on unlicensed bands is not supported for DL or UL at least in Rel-16 NR-U WI.</w:t>
      </w:r>
    </w:p>
    <w:p w14:paraId="3D630ED2" w14:textId="77777777" w:rsidR="007A2BA0" w:rsidRPr="007A2BA0" w:rsidRDefault="007A2BA0" w:rsidP="007A2BA0">
      <w:pPr>
        <w:numPr>
          <w:ilvl w:val="0"/>
          <w:numId w:val="20"/>
        </w:numPr>
        <w:overflowPunct/>
        <w:autoSpaceDE/>
        <w:autoSpaceDN/>
        <w:adjustRightInd/>
        <w:spacing w:after="0"/>
        <w:textAlignment w:val="auto"/>
        <w:rPr>
          <w:rFonts w:eastAsia="Batang"/>
          <w:i/>
          <w:sz w:val="18"/>
          <w:szCs w:val="18"/>
          <w:lang w:eastAsia="x-none"/>
        </w:rPr>
      </w:pPr>
      <w:r w:rsidRPr="007A2BA0">
        <w:rPr>
          <w:rFonts w:eastAsia="Batang"/>
          <w:i/>
          <w:sz w:val="18"/>
          <w:szCs w:val="18"/>
          <w:lang w:eastAsia="x-none"/>
        </w:rPr>
        <w:t>Inform RAN2 of this decision</w:t>
      </w:r>
    </w:p>
    <w:p w14:paraId="1C3C66C8" w14:textId="77777777" w:rsidR="007A2BA0" w:rsidRPr="007A2BA0" w:rsidRDefault="007A2BA0" w:rsidP="007A2BA0">
      <w:pPr>
        <w:overflowPunct/>
        <w:autoSpaceDE/>
        <w:autoSpaceDN/>
        <w:adjustRightInd/>
        <w:spacing w:after="0"/>
        <w:textAlignment w:val="auto"/>
        <w:rPr>
          <w:rFonts w:eastAsia="Batang"/>
          <w:sz w:val="18"/>
          <w:szCs w:val="18"/>
          <w:lang w:eastAsia="x-none"/>
        </w:rPr>
      </w:pPr>
    </w:p>
    <w:p w14:paraId="543FCDFD" w14:textId="77777777" w:rsidR="007A2BA0" w:rsidRPr="007A2BA0" w:rsidRDefault="007A2BA0" w:rsidP="007A2BA0">
      <w:pPr>
        <w:overflowPunct/>
        <w:autoSpaceDE/>
        <w:autoSpaceDN/>
        <w:adjustRightInd/>
        <w:spacing w:after="0"/>
        <w:textAlignment w:val="auto"/>
        <w:rPr>
          <w:rFonts w:eastAsia="Batang"/>
          <w:sz w:val="18"/>
          <w:szCs w:val="18"/>
          <w:lang w:eastAsia="x-none"/>
        </w:rPr>
      </w:pPr>
      <w:r w:rsidRPr="007A2BA0">
        <w:rPr>
          <w:rFonts w:eastAsia="Batang"/>
          <w:b/>
          <w:sz w:val="18"/>
          <w:szCs w:val="18"/>
          <w:lang w:eastAsia="x-none"/>
        </w:rPr>
        <w:t>R1-1901446</w:t>
      </w:r>
      <w:r w:rsidRPr="007A2BA0">
        <w:rPr>
          <w:rFonts w:eastAsia="Batang"/>
          <w:sz w:val="18"/>
          <w:szCs w:val="18"/>
          <w:lang w:eastAsia="x-none"/>
        </w:rPr>
        <w:tab/>
        <w:t>[DRAFT] Reply to reply LS on wideband carrier operation for NR-U</w:t>
      </w:r>
      <w:r w:rsidRPr="007A2BA0">
        <w:rPr>
          <w:rFonts w:eastAsia="Batang"/>
          <w:sz w:val="18"/>
          <w:szCs w:val="18"/>
          <w:lang w:eastAsia="x-none"/>
        </w:rPr>
        <w:tab/>
        <w:t>LG Electronics</w:t>
      </w:r>
    </w:p>
    <w:p w14:paraId="2ECE39C1" w14:textId="77777777" w:rsidR="007A2BA0" w:rsidRPr="007A2BA0" w:rsidRDefault="007A2BA0" w:rsidP="007A2BA0">
      <w:pPr>
        <w:overflowPunct/>
        <w:autoSpaceDE/>
        <w:autoSpaceDN/>
        <w:adjustRightInd/>
        <w:spacing w:after="0"/>
        <w:textAlignment w:val="auto"/>
        <w:rPr>
          <w:rFonts w:eastAsia="Batang"/>
          <w:i/>
          <w:sz w:val="18"/>
          <w:szCs w:val="18"/>
          <w:lang w:eastAsia="x-none"/>
        </w:rPr>
      </w:pPr>
      <w:r w:rsidRPr="007A2BA0">
        <w:rPr>
          <w:rFonts w:eastAsia="Batang"/>
          <w:i/>
          <w:sz w:val="18"/>
          <w:szCs w:val="18"/>
          <w:highlight w:val="green"/>
          <w:lang w:eastAsia="x-none"/>
        </w:rPr>
        <w:t>Final LS is agreed with the following changes in R1-1901460</w:t>
      </w:r>
    </w:p>
    <w:p w14:paraId="388A6898" w14:textId="77777777" w:rsidR="007A2BA0" w:rsidRPr="007A2BA0" w:rsidRDefault="007A2BA0" w:rsidP="007A2BA0">
      <w:pPr>
        <w:numPr>
          <w:ilvl w:val="0"/>
          <w:numId w:val="20"/>
        </w:numPr>
        <w:overflowPunct/>
        <w:autoSpaceDE/>
        <w:autoSpaceDN/>
        <w:adjustRightInd/>
        <w:spacing w:after="0"/>
        <w:textAlignment w:val="auto"/>
        <w:rPr>
          <w:rFonts w:eastAsia="Batang"/>
          <w:i/>
          <w:sz w:val="18"/>
          <w:szCs w:val="18"/>
          <w:lang w:eastAsia="x-none"/>
        </w:rPr>
      </w:pPr>
      <w:r w:rsidRPr="007A2BA0">
        <w:rPr>
          <w:rFonts w:eastAsia="Batang"/>
          <w:i/>
          <w:sz w:val="18"/>
          <w:szCs w:val="18"/>
          <w:lang w:eastAsia="x-none"/>
        </w:rPr>
        <w:t>Include RAN WG2 in the “To” field</w:t>
      </w:r>
    </w:p>
    <w:p w14:paraId="30DB7400" w14:textId="77777777" w:rsidR="007A2BA0" w:rsidRPr="007A2BA0" w:rsidRDefault="007A2BA0" w:rsidP="007A2BA0">
      <w:pPr>
        <w:numPr>
          <w:ilvl w:val="0"/>
          <w:numId w:val="20"/>
        </w:numPr>
        <w:overflowPunct/>
        <w:autoSpaceDE/>
        <w:autoSpaceDN/>
        <w:adjustRightInd/>
        <w:spacing w:after="0"/>
        <w:textAlignment w:val="auto"/>
        <w:rPr>
          <w:rFonts w:eastAsia="Batang"/>
          <w:i/>
          <w:sz w:val="18"/>
          <w:szCs w:val="18"/>
          <w:lang w:eastAsia="x-none"/>
        </w:rPr>
      </w:pPr>
      <w:r w:rsidRPr="007A2BA0">
        <w:rPr>
          <w:rFonts w:eastAsia="Batang"/>
          <w:i/>
          <w:sz w:val="18"/>
          <w:szCs w:val="18"/>
          <w:lang w:eastAsia="x-none"/>
        </w:rPr>
        <w:t>Add an action to RAN WG2: “RAN1 respectfully asks RAN2 to take the above RAN1 agreements into account in their further work”</w:t>
      </w:r>
    </w:p>
    <w:p w14:paraId="6DFDE33D" w14:textId="77777777" w:rsidR="007A2BA0" w:rsidRPr="007A2BA0" w:rsidRDefault="007A2BA0" w:rsidP="007A2BA0">
      <w:pPr>
        <w:numPr>
          <w:ilvl w:val="0"/>
          <w:numId w:val="20"/>
        </w:numPr>
        <w:overflowPunct/>
        <w:autoSpaceDE/>
        <w:autoSpaceDN/>
        <w:adjustRightInd/>
        <w:spacing w:after="0"/>
        <w:textAlignment w:val="auto"/>
        <w:rPr>
          <w:rFonts w:eastAsia="Batang"/>
          <w:i/>
          <w:sz w:val="18"/>
          <w:szCs w:val="18"/>
          <w:lang w:eastAsia="x-none"/>
        </w:rPr>
      </w:pPr>
      <w:r w:rsidRPr="007A2BA0">
        <w:rPr>
          <w:rFonts w:eastAsia="Batang"/>
          <w:i/>
          <w:sz w:val="18"/>
          <w:szCs w:val="18"/>
          <w:lang w:eastAsia="x-none"/>
        </w:rPr>
        <w:t>Delete the corresponding statement requesting action from RAN2 above in the main body.</w:t>
      </w:r>
    </w:p>
    <w:p w14:paraId="400380B0" w14:textId="77777777" w:rsidR="007A2BA0" w:rsidRPr="007A2BA0" w:rsidRDefault="007A2BA0" w:rsidP="007A2BA0">
      <w:pPr>
        <w:numPr>
          <w:ilvl w:val="0"/>
          <w:numId w:val="20"/>
        </w:numPr>
        <w:overflowPunct/>
        <w:autoSpaceDE/>
        <w:autoSpaceDN/>
        <w:adjustRightInd/>
        <w:spacing w:after="0"/>
        <w:textAlignment w:val="auto"/>
        <w:rPr>
          <w:rFonts w:eastAsia="Batang"/>
          <w:i/>
          <w:sz w:val="18"/>
          <w:szCs w:val="18"/>
          <w:lang w:eastAsia="x-none"/>
        </w:rPr>
      </w:pPr>
      <w:r w:rsidRPr="007A2BA0">
        <w:rPr>
          <w:rFonts w:eastAsia="Times New Roman"/>
          <w:i/>
          <w:sz w:val="18"/>
          <w:szCs w:val="18"/>
        </w:rPr>
        <w:t xml:space="preserve">Modify a statement in the main body as follows: “RAN1 respectfully asks RAN4 for a response to FFS parts in the above agreement, </w:t>
      </w:r>
      <w:r w:rsidRPr="007A2BA0">
        <w:rPr>
          <w:rFonts w:eastAsia="Times New Roman"/>
          <w:i/>
          <w:color w:val="FF0000"/>
          <w:sz w:val="18"/>
          <w:szCs w:val="18"/>
        </w:rPr>
        <w:t xml:space="preserve">in addition to any pending input </w:t>
      </w:r>
      <w:r w:rsidRPr="007A2BA0">
        <w:rPr>
          <w:rFonts w:eastAsia="Times New Roman"/>
          <w:i/>
          <w:sz w:val="18"/>
          <w:szCs w:val="18"/>
        </w:rPr>
        <w:t xml:space="preserve">to questions as requested in [1] </w:t>
      </w:r>
      <w:r w:rsidRPr="007A2BA0">
        <w:rPr>
          <w:rFonts w:eastAsia="Times New Roman"/>
          <w:i/>
          <w:strike/>
          <w:sz w:val="18"/>
          <w:szCs w:val="18"/>
        </w:rPr>
        <w:t>not yet answered</w:t>
      </w:r>
      <w:r w:rsidRPr="007A2BA0">
        <w:rPr>
          <w:rFonts w:eastAsia="Times New Roman"/>
          <w:i/>
          <w:sz w:val="18"/>
          <w:szCs w:val="18"/>
        </w:rPr>
        <w:t>.”</w:t>
      </w:r>
    </w:p>
    <w:p w14:paraId="616CBE92" w14:textId="77777777" w:rsidR="007A2BA0" w:rsidRPr="007A2BA0" w:rsidRDefault="007A2BA0" w:rsidP="007A2BA0">
      <w:pPr>
        <w:overflowPunct/>
        <w:autoSpaceDE/>
        <w:autoSpaceDN/>
        <w:adjustRightInd/>
        <w:spacing w:after="0"/>
        <w:textAlignment w:val="auto"/>
        <w:rPr>
          <w:rFonts w:eastAsia="Batang"/>
          <w:sz w:val="18"/>
          <w:szCs w:val="18"/>
          <w:lang w:eastAsia="x-none"/>
        </w:rPr>
      </w:pPr>
    </w:p>
    <w:p w14:paraId="23D7D0B1" w14:textId="77777777" w:rsidR="007A2BA0" w:rsidRPr="007A2BA0" w:rsidRDefault="007A2BA0" w:rsidP="007A2BA0">
      <w:pPr>
        <w:overflowPunct/>
        <w:autoSpaceDE/>
        <w:autoSpaceDN/>
        <w:adjustRightInd/>
        <w:spacing w:after="0"/>
        <w:textAlignment w:val="auto"/>
        <w:rPr>
          <w:rFonts w:eastAsia="Batang"/>
          <w:sz w:val="18"/>
          <w:szCs w:val="18"/>
          <w:u w:val="single"/>
          <w:lang w:eastAsia="x-none"/>
        </w:rPr>
      </w:pPr>
      <w:r w:rsidRPr="007A2BA0">
        <w:rPr>
          <w:rFonts w:eastAsia="Batang"/>
          <w:sz w:val="18"/>
          <w:szCs w:val="18"/>
          <w:u w:val="single"/>
          <w:lang w:eastAsia="x-none"/>
        </w:rPr>
        <w:t>Conclusion:</w:t>
      </w:r>
    </w:p>
    <w:p w14:paraId="296DCE20" w14:textId="77777777" w:rsidR="007A2BA0" w:rsidRPr="007A2BA0" w:rsidRDefault="007A2BA0" w:rsidP="007A2BA0">
      <w:pPr>
        <w:overflowPunct/>
        <w:autoSpaceDE/>
        <w:autoSpaceDN/>
        <w:adjustRightInd/>
        <w:spacing w:after="0"/>
        <w:textAlignment w:val="auto"/>
        <w:rPr>
          <w:rFonts w:ascii="Times" w:eastAsia="Batang" w:hAnsi="Times" w:cs="Times"/>
          <w:i/>
          <w:lang w:val="en-US" w:eastAsia="x-none"/>
        </w:rPr>
      </w:pPr>
      <w:r w:rsidRPr="007A2BA0">
        <w:rPr>
          <w:rFonts w:eastAsia="Batang"/>
          <w:i/>
          <w:sz w:val="18"/>
          <w:szCs w:val="18"/>
          <w:lang w:val="en-US" w:eastAsia="x-none"/>
        </w:rPr>
        <w:t>The channel access aspects of wideband operation should be discussed further as part of the channel access discussions</w:t>
      </w:r>
      <w:r w:rsidRPr="007A2BA0">
        <w:rPr>
          <w:rFonts w:ascii="Times" w:eastAsia="Batang" w:hAnsi="Times" w:cs="Times"/>
          <w:i/>
          <w:lang w:val="en-US" w:eastAsia="x-none"/>
        </w:rPr>
        <w:t xml:space="preserve"> </w:t>
      </w:r>
    </w:p>
    <w:p w14:paraId="40A29855" w14:textId="77777777" w:rsidR="007A2BA0" w:rsidRPr="007A2BA0" w:rsidRDefault="007A2BA0" w:rsidP="00C7260E">
      <w:pPr>
        <w:spacing w:after="0"/>
        <w:rPr>
          <w:highlight w:val="green"/>
          <w:lang w:val="en-US" w:eastAsia="x-none"/>
        </w:rPr>
      </w:pPr>
    </w:p>
    <w:p w14:paraId="12E30482" w14:textId="77777777" w:rsidR="000D47F3" w:rsidRDefault="000D47F3" w:rsidP="000D47F3">
      <w:pPr>
        <w:rPr>
          <w:sz w:val="18"/>
        </w:rPr>
      </w:pPr>
      <w:bookmarkStart w:id="12" w:name="_GoBack"/>
      <w:bookmarkEnd w:id="12"/>
    </w:p>
    <w:sectPr w:rsidR="000D47F3" w:rsidSect="00B974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1F2A52" w14:textId="77777777" w:rsidR="00E3421C" w:rsidRDefault="00E3421C">
      <w:r>
        <w:separator/>
      </w:r>
    </w:p>
  </w:endnote>
  <w:endnote w:type="continuationSeparator" w:id="0">
    <w:p w14:paraId="3D5B2391" w14:textId="77777777" w:rsidR="00E3421C" w:rsidRDefault="00E3421C">
      <w:r>
        <w:continuationSeparator/>
      </w:r>
    </w:p>
  </w:endnote>
  <w:endnote w:type="continuationNotice" w:id="1">
    <w:p w14:paraId="2816FAC5" w14:textId="77777777" w:rsidR="00E3421C" w:rsidRDefault="00E342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BoldItalicMT">
    <w:altName w:val="Arial"/>
    <w:panose1 w:val="00000000000000000000"/>
    <w:charset w:val="00"/>
    <w:family w:val="roman"/>
    <w:notTrueType/>
    <w:pitch w:val="default"/>
  </w:font>
  <w:font w:name="Arial,SimSun">
    <w:altName w:val="Arial"/>
    <w:panose1 w:val="00000000000000000000"/>
    <w:charset w:val="00"/>
    <w:family w:val="roman"/>
    <w:notTrueType/>
    <w:pitch w:val="default"/>
  </w:font>
  <w:font w:name="ヒラギノ角ゴ Pro W3">
    <w:altName w:val="MS Mincho"/>
    <w:panose1 w:val="00000000000000000000"/>
    <w:charset w:val="80"/>
    <w:family w:val="roman"/>
    <w:notTrueType/>
    <w:pitch w:val="default"/>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707AD5" w14:textId="77777777" w:rsidR="00E3421C" w:rsidRDefault="00E3421C">
      <w:r>
        <w:separator/>
      </w:r>
    </w:p>
  </w:footnote>
  <w:footnote w:type="continuationSeparator" w:id="0">
    <w:p w14:paraId="2148B660" w14:textId="77777777" w:rsidR="00E3421C" w:rsidRDefault="00E3421C">
      <w:r>
        <w:continuationSeparator/>
      </w:r>
    </w:p>
  </w:footnote>
  <w:footnote w:type="continuationNotice" w:id="1">
    <w:p w14:paraId="189AF977" w14:textId="77777777" w:rsidR="00E3421C" w:rsidRDefault="00E342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5732A"/>
    <w:multiLevelType w:val="hybridMultilevel"/>
    <w:tmpl w:val="C80274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B107AE"/>
    <w:multiLevelType w:val="hybridMultilevel"/>
    <w:tmpl w:val="79B0F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280CF2"/>
    <w:multiLevelType w:val="hybridMultilevel"/>
    <w:tmpl w:val="4DCC124A"/>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4" w15:restartNumberingAfterBreak="0">
    <w:nsid w:val="14EE33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4404"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6073BB6"/>
    <w:multiLevelType w:val="hybridMultilevel"/>
    <w:tmpl w:val="CEEA71D8"/>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6" w15:restartNumberingAfterBreak="0">
    <w:nsid w:val="19103EF3"/>
    <w:multiLevelType w:val="hybridMultilevel"/>
    <w:tmpl w:val="7FCC36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95A7C"/>
    <w:multiLevelType w:val="hybridMultilevel"/>
    <w:tmpl w:val="186A2264"/>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8" w15:restartNumberingAfterBreak="0">
    <w:nsid w:val="21F86E3D"/>
    <w:multiLevelType w:val="hybridMultilevel"/>
    <w:tmpl w:val="B3320D0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0E673B"/>
    <w:multiLevelType w:val="hybridMultilevel"/>
    <w:tmpl w:val="256626BA"/>
    <w:lvl w:ilvl="0" w:tplc="040B0001">
      <w:start w:val="1"/>
      <w:numFmt w:val="bullet"/>
      <w:lvlText w:val=""/>
      <w:lvlJc w:val="left"/>
      <w:pPr>
        <w:ind w:left="1020" w:hanging="360"/>
      </w:pPr>
      <w:rPr>
        <w:rFonts w:ascii="Symbol" w:hAnsi="Symbol" w:hint="default"/>
      </w:rPr>
    </w:lvl>
    <w:lvl w:ilvl="1" w:tplc="040B0003">
      <w:start w:val="1"/>
      <w:numFmt w:val="bullet"/>
      <w:lvlText w:val="o"/>
      <w:lvlJc w:val="left"/>
      <w:pPr>
        <w:ind w:left="1740" w:hanging="360"/>
      </w:pPr>
      <w:rPr>
        <w:rFonts w:ascii="Courier New" w:hAnsi="Courier New" w:cs="Courier New" w:hint="default"/>
      </w:rPr>
    </w:lvl>
    <w:lvl w:ilvl="2" w:tplc="040B0005" w:tentative="1">
      <w:start w:val="1"/>
      <w:numFmt w:val="bullet"/>
      <w:lvlText w:val=""/>
      <w:lvlJc w:val="left"/>
      <w:pPr>
        <w:ind w:left="2460" w:hanging="360"/>
      </w:pPr>
      <w:rPr>
        <w:rFonts w:ascii="Wingdings" w:hAnsi="Wingdings" w:hint="default"/>
      </w:rPr>
    </w:lvl>
    <w:lvl w:ilvl="3" w:tplc="040B0001" w:tentative="1">
      <w:start w:val="1"/>
      <w:numFmt w:val="bullet"/>
      <w:lvlText w:val=""/>
      <w:lvlJc w:val="left"/>
      <w:pPr>
        <w:ind w:left="3180" w:hanging="360"/>
      </w:pPr>
      <w:rPr>
        <w:rFonts w:ascii="Symbol" w:hAnsi="Symbol" w:hint="default"/>
      </w:rPr>
    </w:lvl>
    <w:lvl w:ilvl="4" w:tplc="040B0003" w:tentative="1">
      <w:start w:val="1"/>
      <w:numFmt w:val="bullet"/>
      <w:lvlText w:val="o"/>
      <w:lvlJc w:val="left"/>
      <w:pPr>
        <w:ind w:left="3900" w:hanging="360"/>
      </w:pPr>
      <w:rPr>
        <w:rFonts w:ascii="Courier New" w:hAnsi="Courier New" w:cs="Courier New" w:hint="default"/>
      </w:rPr>
    </w:lvl>
    <w:lvl w:ilvl="5" w:tplc="040B0005" w:tentative="1">
      <w:start w:val="1"/>
      <w:numFmt w:val="bullet"/>
      <w:lvlText w:val=""/>
      <w:lvlJc w:val="left"/>
      <w:pPr>
        <w:ind w:left="4620" w:hanging="360"/>
      </w:pPr>
      <w:rPr>
        <w:rFonts w:ascii="Wingdings" w:hAnsi="Wingdings" w:hint="default"/>
      </w:rPr>
    </w:lvl>
    <w:lvl w:ilvl="6" w:tplc="040B0001" w:tentative="1">
      <w:start w:val="1"/>
      <w:numFmt w:val="bullet"/>
      <w:lvlText w:val=""/>
      <w:lvlJc w:val="left"/>
      <w:pPr>
        <w:ind w:left="5340" w:hanging="360"/>
      </w:pPr>
      <w:rPr>
        <w:rFonts w:ascii="Symbol" w:hAnsi="Symbol" w:hint="default"/>
      </w:rPr>
    </w:lvl>
    <w:lvl w:ilvl="7" w:tplc="040B0003" w:tentative="1">
      <w:start w:val="1"/>
      <w:numFmt w:val="bullet"/>
      <w:lvlText w:val="o"/>
      <w:lvlJc w:val="left"/>
      <w:pPr>
        <w:ind w:left="6060" w:hanging="360"/>
      </w:pPr>
      <w:rPr>
        <w:rFonts w:ascii="Courier New" w:hAnsi="Courier New" w:cs="Courier New" w:hint="default"/>
      </w:rPr>
    </w:lvl>
    <w:lvl w:ilvl="8" w:tplc="040B0005" w:tentative="1">
      <w:start w:val="1"/>
      <w:numFmt w:val="bullet"/>
      <w:lvlText w:val=""/>
      <w:lvlJc w:val="left"/>
      <w:pPr>
        <w:ind w:left="6780" w:hanging="360"/>
      </w:pPr>
      <w:rPr>
        <w:rFonts w:ascii="Wingdings" w:hAnsi="Wingdings" w:hint="default"/>
      </w:rPr>
    </w:lvl>
  </w:abstractNum>
  <w:abstractNum w:abstractNumId="13" w15:restartNumberingAfterBreak="0">
    <w:nsid w:val="3E5D44F5"/>
    <w:multiLevelType w:val="hybridMultilevel"/>
    <w:tmpl w:val="E5DE30C2"/>
    <w:lvl w:ilvl="0" w:tplc="6E7627C4">
      <w:start w:val="80"/>
      <w:numFmt w:val="bullet"/>
      <w:lvlText w:val=""/>
      <w:lvlJc w:val="left"/>
      <w:pPr>
        <w:ind w:left="720" w:hanging="360"/>
      </w:pPr>
      <w:rPr>
        <w:rFonts w:ascii="Wingdings" w:eastAsia="MS Mincho"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11C1CD9"/>
    <w:multiLevelType w:val="hybridMultilevel"/>
    <w:tmpl w:val="CBDC50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3EA32E2"/>
    <w:multiLevelType w:val="hybridMultilevel"/>
    <w:tmpl w:val="96249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773E66"/>
    <w:multiLevelType w:val="hybridMultilevel"/>
    <w:tmpl w:val="96ACE17A"/>
    <w:lvl w:ilvl="0" w:tplc="C1C66C6A">
      <w:start w:val="1"/>
      <w:numFmt w:val="decimal"/>
      <w:lvlText w:val="%1."/>
      <w:lvlJc w:val="left"/>
      <w:pPr>
        <w:ind w:left="720" w:hanging="360"/>
      </w:pPr>
      <w:rPr>
        <w:rFonts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0"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95646B"/>
    <w:multiLevelType w:val="hybridMultilevel"/>
    <w:tmpl w:val="B01CC530"/>
    <w:lvl w:ilvl="0" w:tplc="7380610E">
      <w:start w:val="2"/>
      <w:numFmt w:val="bullet"/>
      <w:lvlText w:val=""/>
      <w:lvlJc w:val="left"/>
      <w:pPr>
        <w:ind w:left="720" w:hanging="360"/>
      </w:pPr>
      <w:rPr>
        <w:rFonts w:ascii="Wingdings" w:eastAsia="MS Mincho"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CAD669B"/>
    <w:multiLevelType w:val="hybridMultilevel"/>
    <w:tmpl w:val="31E4663A"/>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8466FF6"/>
    <w:multiLevelType w:val="hybridMultilevel"/>
    <w:tmpl w:val="1A0828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7AC122FD"/>
    <w:multiLevelType w:val="hybridMultilevel"/>
    <w:tmpl w:val="2A80FEF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FA245A3"/>
    <w:multiLevelType w:val="hybridMultilevel"/>
    <w:tmpl w:val="899A58BE"/>
    <w:lvl w:ilvl="0" w:tplc="040B0001">
      <w:start w:val="1"/>
      <w:numFmt w:val="bullet"/>
      <w:lvlText w:val=""/>
      <w:lvlJc w:val="left"/>
      <w:pPr>
        <w:ind w:left="644" w:hanging="360"/>
      </w:pPr>
      <w:rPr>
        <w:rFonts w:ascii="Symbol" w:hAnsi="Symbol" w:hint="default"/>
      </w:rPr>
    </w:lvl>
    <w:lvl w:ilvl="1" w:tplc="0DF23B88">
      <w:numFmt w:val="bullet"/>
      <w:lvlText w:val="•"/>
      <w:lvlJc w:val="left"/>
      <w:pPr>
        <w:ind w:left="1364" w:hanging="360"/>
      </w:pPr>
      <w:rPr>
        <w:rFonts w:ascii="Times New Roman" w:eastAsia="SimSun" w:hAnsi="Times New Roman" w:cs="Times New Roman"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num w:numId="1">
    <w:abstractNumId w:val="10"/>
  </w:num>
  <w:num w:numId="2">
    <w:abstractNumId w:val="26"/>
  </w:num>
  <w:num w:numId="3">
    <w:abstractNumId w:val="9"/>
  </w:num>
  <w:num w:numId="4">
    <w:abstractNumId w:val="23"/>
  </w:num>
  <w:num w:numId="5">
    <w:abstractNumId w:val="5"/>
  </w:num>
  <w:num w:numId="6">
    <w:abstractNumId w:val="22"/>
  </w:num>
  <w:num w:numId="7">
    <w:abstractNumId w:val="0"/>
  </w:num>
  <w:num w:numId="8">
    <w:abstractNumId w:val="3"/>
  </w:num>
  <w:num w:numId="9">
    <w:abstractNumId w:val="20"/>
  </w:num>
  <w:num w:numId="10">
    <w:abstractNumId w:val="6"/>
  </w:num>
  <w:num w:numId="11">
    <w:abstractNumId w:val="8"/>
  </w:num>
  <w:num w:numId="12">
    <w:abstractNumId w:val="4"/>
  </w:num>
  <w:num w:numId="13">
    <w:abstractNumId w:val="17"/>
  </w:num>
  <w:num w:numId="14">
    <w:abstractNumId w:val="14"/>
  </w:num>
  <w:num w:numId="15">
    <w:abstractNumId w:val="1"/>
  </w:num>
  <w:num w:numId="16">
    <w:abstractNumId w:val="15"/>
  </w:num>
  <w:num w:numId="17">
    <w:abstractNumId w:val="12"/>
  </w:num>
  <w:num w:numId="18">
    <w:abstractNumId w:val="24"/>
  </w:num>
  <w:num w:numId="19">
    <w:abstractNumId w:val="19"/>
  </w:num>
  <w:num w:numId="20">
    <w:abstractNumId w:val="2"/>
  </w:num>
  <w:num w:numId="21">
    <w:abstractNumId w:val="11"/>
  </w:num>
  <w:num w:numId="22">
    <w:abstractNumId w:val="16"/>
  </w:num>
  <w:num w:numId="23">
    <w:abstractNumId w:val="18"/>
  </w:num>
  <w:num w:numId="24">
    <w:abstractNumId w:val="25"/>
  </w:num>
  <w:num w:numId="25">
    <w:abstractNumId w:val="7"/>
  </w:num>
  <w:num w:numId="26">
    <w:abstractNumId w:val="13"/>
  </w:num>
  <w:num w:numId="27">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4AC8"/>
    <w:rsid w:val="00006055"/>
    <w:rsid w:val="00006AD4"/>
    <w:rsid w:val="000074C4"/>
    <w:rsid w:val="000075D3"/>
    <w:rsid w:val="000079A6"/>
    <w:rsid w:val="00010C67"/>
    <w:rsid w:val="00011A68"/>
    <w:rsid w:val="00011BB2"/>
    <w:rsid w:val="00012505"/>
    <w:rsid w:val="0001262C"/>
    <w:rsid w:val="00012C42"/>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348B"/>
    <w:rsid w:val="00023742"/>
    <w:rsid w:val="00024AEF"/>
    <w:rsid w:val="00026C65"/>
    <w:rsid w:val="00027755"/>
    <w:rsid w:val="00030048"/>
    <w:rsid w:val="0003072D"/>
    <w:rsid w:val="000314CD"/>
    <w:rsid w:val="000318ED"/>
    <w:rsid w:val="00033544"/>
    <w:rsid w:val="000336E8"/>
    <w:rsid w:val="0003479E"/>
    <w:rsid w:val="0003484F"/>
    <w:rsid w:val="00035691"/>
    <w:rsid w:val="00035CD6"/>
    <w:rsid w:val="00037024"/>
    <w:rsid w:val="000409AF"/>
    <w:rsid w:val="0004132D"/>
    <w:rsid w:val="00041358"/>
    <w:rsid w:val="0004209C"/>
    <w:rsid w:val="0004383E"/>
    <w:rsid w:val="0004452C"/>
    <w:rsid w:val="00044CFA"/>
    <w:rsid w:val="00044D80"/>
    <w:rsid w:val="00044F2E"/>
    <w:rsid w:val="000459C7"/>
    <w:rsid w:val="00046630"/>
    <w:rsid w:val="00046C80"/>
    <w:rsid w:val="00047FFA"/>
    <w:rsid w:val="00050112"/>
    <w:rsid w:val="00050466"/>
    <w:rsid w:val="000505CC"/>
    <w:rsid w:val="000511F9"/>
    <w:rsid w:val="00051616"/>
    <w:rsid w:val="00052207"/>
    <w:rsid w:val="0005230E"/>
    <w:rsid w:val="00052850"/>
    <w:rsid w:val="000528A2"/>
    <w:rsid w:val="00052BBA"/>
    <w:rsid w:val="00052C0A"/>
    <w:rsid w:val="00052E2B"/>
    <w:rsid w:val="00053221"/>
    <w:rsid w:val="00054D9D"/>
    <w:rsid w:val="00055676"/>
    <w:rsid w:val="00056544"/>
    <w:rsid w:val="00056949"/>
    <w:rsid w:val="000578A2"/>
    <w:rsid w:val="00060269"/>
    <w:rsid w:val="00060D8E"/>
    <w:rsid w:val="00062159"/>
    <w:rsid w:val="0006245E"/>
    <w:rsid w:val="0006297F"/>
    <w:rsid w:val="000629AF"/>
    <w:rsid w:val="00062ABB"/>
    <w:rsid w:val="000631B7"/>
    <w:rsid w:val="00063321"/>
    <w:rsid w:val="00063D9E"/>
    <w:rsid w:val="0006459B"/>
    <w:rsid w:val="00064A8B"/>
    <w:rsid w:val="00064AD3"/>
    <w:rsid w:val="00064CE3"/>
    <w:rsid w:val="00065088"/>
    <w:rsid w:val="0006519B"/>
    <w:rsid w:val="000652D3"/>
    <w:rsid w:val="000654A0"/>
    <w:rsid w:val="00066AC0"/>
    <w:rsid w:val="00067799"/>
    <w:rsid w:val="00067D46"/>
    <w:rsid w:val="00067FFB"/>
    <w:rsid w:val="000707CA"/>
    <w:rsid w:val="000707FF"/>
    <w:rsid w:val="00070D32"/>
    <w:rsid w:val="000714D7"/>
    <w:rsid w:val="0007208A"/>
    <w:rsid w:val="00072BBA"/>
    <w:rsid w:val="00072FF5"/>
    <w:rsid w:val="00075FDA"/>
    <w:rsid w:val="000762E8"/>
    <w:rsid w:val="00076386"/>
    <w:rsid w:val="00076D82"/>
    <w:rsid w:val="00080339"/>
    <w:rsid w:val="00081724"/>
    <w:rsid w:val="00081EC2"/>
    <w:rsid w:val="000823F3"/>
    <w:rsid w:val="000823FE"/>
    <w:rsid w:val="00083800"/>
    <w:rsid w:val="00083C3D"/>
    <w:rsid w:val="00084A65"/>
    <w:rsid w:val="00086319"/>
    <w:rsid w:val="0009185A"/>
    <w:rsid w:val="00091A92"/>
    <w:rsid w:val="00093C49"/>
    <w:rsid w:val="00094050"/>
    <w:rsid w:val="00095A80"/>
    <w:rsid w:val="00096724"/>
    <w:rsid w:val="00096781"/>
    <w:rsid w:val="000973C8"/>
    <w:rsid w:val="000973E1"/>
    <w:rsid w:val="000A02D1"/>
    <w:rsid w:val="000A1402"/>
    <w:rsid w:val="000A1F88"/>
    <w:rsid w:val="000A20BA"/>
    <w:rsid w:val="000A262C"/>
    <w:rsid w:val="000A2EEA"/>
    <w:rsid w:val="000A38C0"/>
    <w:rsid w:val="000A3C8D"/>
    <w:rsid w:val="000A40EC"/>
    <w:rsid w:val="000A44DE"/>
    <w:rsid w:val="000A4BB2"/>
    <w:rsid w:val="000A54EE"/>
    <w:rsid w:val="000A57F0"/>
    <w:rsid w:val="000A6A23"/>
    <w:rsid w:val="000A7BC5"/>
    <w:rsid w:val="000A7F64"/>
    <w:rsid w:val="000B0C45"/>
    <w:rsid w:val="000B12B9"/>
    <w:rsid w:val="000B16DB"/>
    <w:rsid w:val="000B1C5E"/>
    <w:rsid w:val="000B1D13"/>
    <w:rsid w:val="000B1D79"/>
    <w:rsid w:val="000B2282"/>
    <w:rsid w:val="000B2A11"/>
    <w:rsid w:val="000B2A5B"/>
    <w:rsid w:val="000B2B69"/>
    <w:rsid w:val="000B3B91"/>
    <w:rsid w:val="000B5AC9"/>
    <w:rsid w:val="000B5F0A"/>
    <w:rsid w:val="000B6A01"/>
    <w:rsid w:val="000C1D59"/>
    <w:rsid w:val="000C3B02"/>
    <w:rsid w:val="000C501D"/>
    <w:rsid w:val="000C74BA"/>
    <w:rsid w:val="000C7531"/>
    <w:rsid w:val="000C7C3F"/>
    <w:rsid w:val="000D0BD6"/>
    <w:rsid w:val="000D0C61"/>
    <w:rsid w:val="000D0F89"/>
    <w:rsid w:val="000D27AD"/>
    <w:rsid w:val="000D29D1"/>
    <w:rsid w:val="000D2B0A"/>
    <w:rsid w:val="000D3286"/>
    <w:rsid w:val="000D344D"/>
    <w:rsid w:val="000D3FBC"/>
    <w:rsid w:val="000D40E7"/>
    <w:rsid w:val="000D47F3"/>
    <w:rsid w:val="000D584F"/>
    <w:rsid w:val="000D60C2"/>
    <w:rsid w:val="000E071E"/>
    <w:rsid w:val="000E20D5"/>
    <w:rsid w:val="000E248B"/>
    <w:rsid w:val="000E27AA"/>
    <w:rsid w:val="000E337A"/>
    <w:rsid w:val="000E3671"/>
    <w:rsid w:val="000E4350"/>
    <w:rsid w:val="000E4408"/>
    <w:rsid w:val="000E5716"/>
    <w:rsid w:val="000E5E1F"/>
    <w:rsid w:val="000E6E97"/>
    <w:rsid w:val="000E73D4"/>
    <w:rsid w:val="000E75EA"/>
    <w:rsid w:val="000E7A24"/>
    <w:rsid w:val="000E7A79"/>
    <w:rsid w:val="000F0FF6"/>
    <w:rsid w:val="000F15B2"/>
    <w:rsid w:val="000F19DE"/>
    <w:rsid w:val="000F23AA"/>
    <w:rsid w:val="000F2E1F"/>
    <w:rsid w:val="000F37B0"/>
    <w:rsid w:val="000F3836"/>
    <w:rsid w:val="000F4595"/>
    <w:rsid w:val="000F46C5"/>
    <w:rsid w:val="000F4CB2"/>
    <w:rsid w:val="000F4EC0"/>
    <w:rsid w:val="000F568D"/>
    <w:rsid w:val="000F609B"/>
    <w:rsid w:val="000F6351"/>
    <w:rsid w:val="000F72E8"/>
    <w:rsid w:val="00101875"/>
    <w:rsid w:val="00101C4F"/>
    <w:rsid w:val="00102C9F"/>
    <w:rsid w:val="001036C8"/>
    <w:rsid w:val="00105DB7"/>
    <w:rsid w:val="001068D2"/>
    <w:rsid w:val="001103BD"/>
    <w:rsid w:val="00110DA9"/>
    <w:rsid w:val="00111208"/>
    <w:rsid w:val="00111808"/>
    <w:rsid w:val="00111B94"/>
    <w:rsid w:val="0011339F"/>
    <w:rsid w:val="00114E96"/>
    <w:rsid w:val="00115828"/>
    <w:rsid w:val="0011644A"/>
    <w:rsid w:val="001167B3"/>
    <w:rsid w:val="00117332"/>
    <w:rsid w:val="001204DD"/>
    <w:rsid w:val="00122839"/>
    <w:rsid w:val="001237AC"/>
    <w:rsid w:val="00123A30"/>
    <w:rsid w:val="00123FC0"/>
    <w:rsid w:val="00124665"/>
    <w:rsid w:val="00124E12"/>
    <w:rsid w:val="0012673D"/>
    <w:rsid w:val="001269B8"/>
    <w:rsid w:val="00127099"/>
    <w:rsid w:val="00130783"/>
    <w:rsid w:val="001312A3"/>
    <w:rsid w:val="00132B71"/>
    <w:rsid w:val="00133579"/>
    <w:rsid w:val="0013409D"/>
    <w:rsid w:val="0013427A"/>
    <w:rsid w:val="00134C28"/>
    <w:rsid w:val="001362C2"/>
    <w:rsid w:val="001366B8"/>
    <w:rsid w:val="00136955"/>
    <w:rsid w:val="00136E19"/>
    <w:rsid w:val="001371B2"/>
    <w:rsid w:val="00137381"/>
    <w:rsid w:val="00137873"/>
    <w:rsid w:val="00137930"/>
    <w:rsid w:val="00137D78"/>
    <w:rsid w:val="001401AD"/>
    <w:rsid w:val="001409A0"/>
    <w:rsid w:val="00140B7C"/>
    <w:rsid w:val="0014126E"/>
    <w:rsid w:val="00141442"/>
    <w:rsid w:val="00141F08"/>
    <w:rsid w:val="00141FF2"/>
    <w:rsid w:val="0014287A"/>
    <w:rsid w:val="00142DE2"/>
    <w:rsid w:val="00144C87"/>
    <w:rsid w:val="001467B1"/>
    <w:rsid w:val="00146DF0"/>
    <w:rsid w:val="00150175"/>
    <w:rsid w:val="001502C8"/>
    <w:rsid w:val="00150B49"/>
    <w:rsid w:val="0015130F"/>
    <w:rsid w:val="00151DC9"/>
    <w:rsid w:val="00153A0F"/>
    <w:rsid w:val="001540E4"/>
    <w:rsid w:val="00154991"/>
    <w:rsid w:val="00154DA4"/>
    <w:rsid w:val="00155464"/>
    <w:rsid w:val="00155BFD"/>
    <w:rsid w:val="00155DBD"/>
    <w:rsid w:val="00156A19"/>
    <w:rsid w:val="00156DC3"/>
    <w:rsid w:val="00157390"/>
    <w:rsid w:val="00160998"/>
    <w:rsid w:val="00160CD6"/>
    <w:rsid w:val="0016163D"/>
    <w:rsid w:val="00161F86"/>
    <w:rsid w:val="00162475"/>
    <w:rsid w:val="00162A24"/>
    <w:rsid w:val="0016316A"/>
    <w:rsid w:val="00163E1B"/>
    <w:rsid w:val="00164171"/>
    <w:rsid w:val="001647CD"/>
    <w:rsid w:val="00164E58"/>
    <w:rsid w:val="00165033"/>
    <w:rsid w:val="00165B18"/>
    <w:rsid w:val="00166205"/>
    <w:rsid w:val="001670EA"/>
    <w:rsid w:val="001674A0"/>
    <w:rsid w:val="00167C41"/>
    <w:rsid w:val="00170A50"/>
    <w:rsid w:val="00171F0C"/>
    <w:rsid w:val="00173729"/>
    <w:rsid w:val="00174FFD"/>
    <w:rsid w:val="001759CA"/>
    <w:rsid w:val="00176F1E"/>
    <w:rsid w:val="0017726A"/>
    <w:rsid w:val="0017743A"/>
    <w:rsid w:val="00177D03"/>
    <w:rsid w:val="00177DD3"/>
    <w:rsid w:val="00180278"/>
    <w:rsid w:val="00181296"/>
    <w:rsid w:val="00181756"/>
    <w:rsid w:val="001818A7"/>
    <w:rsid w:val="00181E86"/>
    <w:rsid w:val="00182725"/>
    <w:rsid w:val="001829C8"/>
    <w:rsid w:val="00182CA0"/>
    <w:rsid w:val="00183208"/>
    <w:rsid w:val="00184098"/>
    <w:rsid w:val="0018431D"/>
    <w:rsid w:val="00184804"/>
    <w:rsid w:val="00184C82"/>
    <w:rsid w:val="00186904"/>
    <w:rsid w:val="00186B0A"/>
    <w:rsid w:val="00186C5C"/>
    <w:rsid w:val="001905BD"/>
    <w:rsid w:val="00192FE6"/>
    <w:rsid w:val="00193986"/>
    <w:rsid w:val="00193B08"/>
    <w:rsid w:val="00194570"/>
    <w:rsid w:val="00194E5A"/>
    <w:rsid w:val="00195812"/>
    <w:rsid w:val="00195EC5"/>
    <w:rsid w:val="00196BF4"/>
    <w:rsid w:val="001972DA"/>
    <w:rsid w:val="001976AA"/>
    <w:rsid w:val="001A02F6"/>
    <w:rsid w:val="001A15C6"/>
    <w:rsid w:val="001A32B7"/>
    <w:rsid w:val="001A5E19"/>
    <w:rsid w:val="001A67B9"/>
    <w:rsid w:val="001A78C8"/>
    <w:rsid w:val="001B01FA"/>
    <w:rsid w:val="001B0832"/>
    <w:rsid w:val="001B18A7"/>
    <w:rsid w:val="001B21C9"/>
    <w:rsid w:val="001B21F5"/>
    <w:rsid w:val="001B2762"/>
    <w:rsid w:val="001B3270"/>
    <w:rsid w:val="001B36FC"/>
    <w:rsid w:val="001B41ED"/>
    <w:rsid w:val="001B4607"/>
    <w:rsid w:val="001B480A"/>
    <w:rsid w:val="001B4D91"/>
    <w:rsid w:val="001B69CA"/>
    <w:rsid w:val="001B7E0C"/>
    <w:rsid w:val="001C0586"/>
    <w:rsid w:val="001C0674"/>
    <w:rsid w:val="001C193F"/>
    <w:rsid w:val="001C226F"/>
    <w:rsid w:val="001C2917"/>
    <w:rsid w:val="001C52F3"/>
    <w:rsid w:val="001C54B2"/>
    <w:rsid w:val="001C59FE"/>
    <w:rsid w:val="001C66AC"/>
    <w:rsid w:val="001C6754"/>
    <w:rsid w:val="001C700D"/>
    <w:rsid w:val="001C77F0"/>
    <w:rsid w:val="001D04AA"/>
    <w:rsid w:val="001D217E"/>
    <w:rsid w:val="001D2EF5"/>
    <w:rsid w:val="001D3B67"/>
    <w:rsid w:val="001D46A0"/>
    <w:rsid w:val="001D49D6"/>
    <w:rsid w:val="001D4E22"/>
    <w:rsid w:val="001D59A6"/>
    <w:rsid w:val="001D7CA4"/>
    <w:rsid w:val="001D7E58"/>
    <w:rsid w:val="001E1CF8"/>
    <w:rsid w:val="001E2AAD"/>
    <w:rsid w:val="001E30A0"/>
    <w:rsid w:val="001E3F75"/>
    <w:rsid w:val="001E4331"/>
    <w:rsid w:val="001E4D4F"/>
    <w:rsid w:val="001E57CF"/>
    <w:rsid w:val="001E5981"/>
    <w:rsid w:val="001E74BA"/>
    <w:rsid w:val="001E7587"/>
    <w:rsid w:val="001E7B9F"/>
    <w:rsid w:val="001F01FB"/>
    <w:rsid w:val="001F0658"/>
    <w:rsid w:val="001F0E92"/>
    <w:rsid w:val="001F1987"/>
    <w:rsid w:val="001F23BD"/>
    <w:rsid w:val="001F27BD"/>
    <w:rsid w:val="001F28AA"/>
    <w:rsid w:val="001F2A5D"/>
    <w:rsid w:val="001F2FD7"/>
    <w:rsid w:val="001F34DA"/>
    <w:rsid w:val="001F3915"/>
    <w:rsid w:val="001F4136"/>
    <w:rsid w:val="001F4DAC"/>
    <w:rsid w:val="001F5019"/>
    <w:rsid w:val="001F650F"/>
    <w:rsid w:val="001F67AA"/>
    <w:rsid w:val="001F6DA3"/>
    <w:rsid w:val="001F6F39"/>
    <w:rsid w:val="001F7599"/>
    <w:rsid w:val="00200E97"/>
    <w:rsid w:val="0020189F"/>
    <w:rsid w:val="002025FC"/>
    <w:rsid w:val="00203A52"/>
    <w:rsid w:val="00204B3A"/>
    <w:rsid w:val="0020535A"/>
    <w:rsid w:val="00205642"/>
    <w:rsid w:val="002061BC"/>
    <w:rsid w:val="00206955"/>
    <w:rsid w:val="00207860"/>
    <w:rsid w:val="0020793E"/>
    <w:rsid w:val="00210309"/>
    <w:rsid w:val="00211030"/>
    <w:rsid w:val="00212694"/>
    <w:rsid w:val="00212FB8"/>
    <w:rsid w:val="00213104"/>
    <w:rsid w:val="00213709"/>
    <w:rsid w:val="00214400"/>
    <w:rsid w:val="002149AF"/>
    <w:rsid w:val="00214A86"/>
    <w:rsid w:val="00215AAA"/>
    <w:rsid w:val="0021683C"/>
    <w:rsid w:val="00216856"/>
    <w:rsid w:val="002201EA"/>
    <w:rsid w:val="00221985"/>
    <w:rsid w:val="00221B3C"/>
    <w:rsid w:val="00221EC5"/>
    <w:rsid w:val="00222291"/>
    <w:rsid w:val="00222A7A"/>
    <w:rsid w:val="002234D9"/>
    <w:rsid w:val="00224A2C"/>
    <w:rsid w:val="002256D9"/>
    <w:rsid w:val="00225882"/>
    <w:rsid w:val="00225FFF"/>
    <w:rsid w:val="0022687C"/>
    <w:rsid w:val="002269C0"/>
    <w:rsid w:val="00226FA5"/>
    <w:rsid w:val="002272DB"/>
    <w:rsid w:val="00227857"/>
    <w:rsid w:val="00227BDA"/>
    <w:rsid w:val="002306F8"/>
    <w:rsid w:val="002312F4"/>
    <w:rsid w:val="002313A2"/>
    <w:rsid w:val="00231FC7"/>
    <w:rsid w:val="00232930"/>
    <w:rsid w:val="00232A95"/>
    <w:rsid w:val="00232DD9"/>
    <w:rsid w:val="00233403"/>
    <w:rsid w:val="00233440"/>
    <w:rsid w:val="002334CC"/>
    <w:rsid w:val="00233D0E"/>
    <w:rsid w:val="002341C3"/>
    <w:rsid w:val="0023487D"/>
    <w:rsid w:val="00236450"/>
    <w:rsid w:val="0023765A"/>
    <w:rsid w:val="00237921"/>
    <w:rsid w:val="00237D27"/>
    <w:rsid w:val="00241311"/>
    <w:rsid w:val="00241F82"/>
    <w:rsid w:val="00242E22"/>
    <w:rsid w:val="0024336B"/>
    <w:rsid w:val="0024390D"/>
    <w:rsid w:val="00244018"/>
    <w:rsid w:val="0024424F"/>
    <w:rsid w:val="00244595"/>
    <w:rsid w:val="00244D28"/>
    <w:rsid w:val="00245720"/>
    <w:rsid w:val="00245A6F"/>
    <w:rsid w:val="00245FD5"/>
    <w:rsid w:val="002465E4"/>
    <w:rsid w:val="002477DF"/>
    <w:rsid w:val="00250E05"/>
    <w:rsid w:val="00250E54"/>
    <w:rsid w:val="00251AD6"/>
    <w:rsid w:val="00251B40"/>
    <w:rsid w:val="00252BBC"/>
    <w:rsid w:val="00252C17"/>
    <w:rsid w:val="0025307F"/>
    <w:rsid w:val="0025406F"/>
    <w:rsid w:val="002551BD"/>
    <w:rsid w:val="002551BF"/>
    <w:rsid w:val="00255F73"/>
    <w:rsid w:val="002568D0"/>
    <w:rsid w:val="00256B73"/>
    <w:rsid w:val="00262661"/>
    <w:rsid w:val="0026299C"/>
    <w:rsid w:val="002632DF"/>
    <w:rsid w:val="0026400A"/>
    <w:rsid w:val="002640BA"/>
    <w:rsid w:val="00264BAA"/>
    <w:rsid w:val="00264CF2"/>
    <w:rsid w:val="0026570B"/>
    <w:rsid w:val="00266462"/>
    <w:rsid w:val="00267587"/>
    <w:rsid w:val="00270822"/>
    <w:rsid w:val="00271222"/>
    <w:rsid w:val="00271589"/>
    <w:rsid w:val="00271CF1"/>
    <w:rsid w:val="00273177"/>
    <w:rsid w:val="00275074"/>
    <w:rsid w:val="002758A4"/>
    <w:rsid w:val="00275FFD"/>
    <w:rsid w:val="002763E9"/>
    <w:rsid w:val="00276736"/>
    <w:rsid w:val="00281A31"/>
    <w:rsid w:val="00284695"/>
    <w:rsid w:val="00284C7E"/>
    <w:rsid w:val="00284E32"/>
    <w:rsid w:val="002851EB"/>
    <w:rsid w:val="00285510"/>
    <w:rsid w:val="00285DE2"/>
    <w:rsid w:val="0028616D"/>
    <w:rsid w:val="002865E2"/>
    <w:rsid w:val="00286965"/>
    <w:rsid w:val="002869D5"/>
    <w:rsid w:val="00286A88"/>
    <w:rsid w:val="00286AE7"/>
    <w:rsid w:val="0029136E"/>
    <w:rsid w:val="00292399"/>
    <w:rsid w:val="0029294E"/>
    <w:rsid w:val="002930F9"/>
    <w:rsid w:val="00293D90"/>
    <w:rsid w:val="00294445"/>
    <w:rsid w:val="00294B4D"/>
    <w:rsid w:val="00294E53"/>
    <w:rsid w:val="00295FCD"/>
    <w:rsid w:val="002960D5"/>
    <w:rsid w:val="00296371"/>
    <w:rsid w:val="00297C13"/>
    <w:rsid w:val="00297CC6"/>
    <w:rsid w:val="002A1062"/>
    <w:rsid w:val="002A2012"/>
    <w:rsid w:val="002A2413"/>
    <w:rsid w:val="002A2F5E"/>
    <w:rsid w:val="002A352A"/>
    <w:rsid w:val="002A607D"/>
    <w:rsid w:val="002B0878"/>
    <w:rsid w:val="002B132E"/>
    <w:rsid w:val="002B257E"/>
    <w:rsid w:val="002B2813"/>
    <w:rsid w:val="002B2D29"/>
    <w:rsid w:val="002B5DA0"/>
    <w:rsid w:val="002B7212"/>
    <w:rsid w:val="002C0C4B"/>
    <w:rsid w:val="002C1EEA"/>
    <w:rsid w:val="002C2600"/>
    <w:rsid w:val="002C28CE"/>
    <w:rsid w:val="002C3780"/>
    <w:rsid w:val="002C47AD"/>
    <w:rsid w:val="002C6034"/>
    <w:rsid w:val="002C613E"/>
    <w:rsid w:val="002C635B"/>
    <w:rsid w:val="002C6B2A"/>
    <w:rsid w:val="002C7CFF"/>
    <w:rsid w:val="002D067B"/>
    <w:rsid w:val="002D0BC6"/>
    <w:rsid w:val="002D11F7"/>
    <w:rsid w:val="002D17C5"/>
    <w:rsid w:val="002D365F"/>
    <w:rsid w:val="002D406E"/>
    <w:rsid w:val="002D4127"/>
    <w:rsid w:val="002D5066"/>
    <w:rsid w:val="002D6E49"/>
    <w:rsid w:val="002D7C86"/>
    <w:rsid w:val="002E0692"/>
    <w:rsid w:val="002E1D74"/>
    <w:rsid w:val="002E2943"/>
    <w:rsid w:val="002E2CF1"/>
    <w:rsid w:val="002E34AF"/>
    <w:rsid w:val="002E3C3F"/>
    <w:rsid w:val="002E41AE"/>
    <w:rsid w:val="002E41CB"/>
    <w:rsid w:val="002E4AAC"/>
    <w:rsid w:val="002E53DE"/>
    <w:rsid w:val="002E563B"/>
    <w:rsid w:val="002E62D2"/>
    <w:rsid w:val="002E74AF"/>
    <w:rsid w:val="002E758C"/>
    <w:rsid w:val="002E7784"/>
    <w:rsid w:val="002F048F"/>
    <w:rsid w:val="002F1038"/>
    <w:rsid w:val="002F1B80"/>
    <w:rsid w:val="002F1CDB"/>
    <w:rsid w:val="002F22FF"/>
    <w:rsid w:val="002F2D8F"/>
    <w:rsid w:val="002F50A6"/>
    <w:rsid w:val="002F546C"/>
    <w:rsid w:val="002F62CF"/>
    <w:rsid w:val="002F695B"/>
    <w:rsid w:val="002F6F16"/>
    <w:rsid w:val="002F72DA"/>
    <w:rsid w:val="002F76B1"/>
    <w:rsid w:val="002F7CC8"/>
    <w:rsid w:val="002F7D66"/>
    <w:rsid w:val="002F7DBE"/>
    <w:rsid w:val="0030055E"/>
    <w:rsid w:val="0030090B"/>
    <w:rsid w:val="00300C1D"/>
    <w:rsid w:val="00301FB7"/>
    <w:rsid w:val="00302AE8"/>
    <w:rsid w:val="00302BB1"/>
    <w:rsid w:val="00303A23"/>
    <w:rsid w:val="00304210"/>
    <w:rsid w:val="003048D7"/>
    <w:rsid w:val="00304A1B"/>
    <w:rsid w:val="00304AD2"/>
    <w:rsid w:val="003062E6"/>
    <w:rsid w:val="003068B6"/>
    <w:rsid w:val="003071F6"/>
    <w:rsid w:val="00307FE0"/>
    <w:rsid w:val="00311944"/>
    <w:rsid w:val="00311C08"/>
    <w:rsid w:val="00312567"/>
    <w:rsid w:val="00312B9B"/>
    <w:rsid w:val="00312ECE"/>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3FA5"/>
    <w:rsid w:val="00323FF0"/>
    <w:rsid w:val="003254F7"/>
    <w:rsid w:val="00325CCE"/>
    <w:rsid w:val="00325D2C"/>
    <w:rsid w:val="00325D7A"/>
    <w:rsid w:val="00326145"/>
    <w:rsid w:val="00326D07"/>
    <w:rsid w:val="00327163"/>
    <w:rsid w:val="00327305"/>
    <w:rsid w:val="00327531"/>
    <w:rsid w:val="00330187"/>
    <w:rsid w:val="003303B6"/>
    <w:rsid w:val="00331C77"/>
    <w:rsid w:val="00331DB6"/>
    <w:rsid w:val="00331F96"/>
    <w:rsid w:val="00332817"/>
    <w:rsid w:val="00332B55"/>
    <w:rsid w:val="0033365E"/>
    <w:rsid w:val="00335EA8"/>
    <w:rsid w:val="003363DD"/>
    <w:rsid w:val="00336B9B"/>
    <w:rsid w:val="003376DA"/>
    <w:rsid w:val="00340361"/>
    <w:rsid w:val="00340795"/>
    <w:rsid w:val="0034111C"/>
    <w:rsid w:val="0034114A"/>
    <w:rsid w:val="00341E60"/>
    <w:rsid w:val="0034217F"/>
    <w:rsid w:val="003421E0"/>
    <w:rsid w:val="00342AD2"/>
    <w:rsid w:val="00342DBB"/>
    <w:rsid w:val="0034308C"/>
    <w:rsid w:val="00343954"/>
    <w:rsid w:val="0034535E"/>
    <w:rsid w:val="00345405"/>
    <w:rsid w:val="00345DDD"/>
    <w:rsid w:val="00346C1C"/>
    <w:rsid w:val="00346FED"/>
    <w:rsid w:val="0035007F"/>
    <w:rsid w:val="00351E01"/>
    <w:rsid w:val="0035225E"/>
    <w:rsid w:val="00352D21"/>
    <w:rsid w:val="0035371F"/>
    <w:rsid w:val="0035443D"/>
    <w:rsid w:val="00354FEE"/>
    <w:rsid w:val="003554FB"/>
    <w:rsid w:val="00356275"/>
    <w:rsid w:val="003569B7"/>
    <w:rsid w:val="00356B54"/>
    <w:rsid w:val="00356C0B"/>
    <w:rsid w:val="00356D31"/>
    <w:rsid w:val="00357B9C"/>
    <w:rsid w:val="00357D7E"/>
    <w:rsid w:val="00360000"/>
    <w:rsid w:val="00361412"/>
    <w:rsid w:val="003615CA"/>
    <w:rsid w:val="00362E7F"/>
    <w:rsid w:val="003642A6"/>
    <w:rsid w:val="003649C1"/>
    <w:rsid w:val="00364C6B"/>
    <w:rsid w:val="003661B1"/>
    <w:rsid w:val="00367337"/>
    <w:rsid w:val="00367367"/>
    <w:rsid w:val="00367DA6"/>
    <w:rsid w:val="00367FD8"/>
    <w:rsid w:val="00370B63"/>
    <w:rsid w:val="00370FCC"/>
    <w:rsid w:val="003711AF"/>
    <w:rsid w:val="00371EF8"/>
    <w:rsid w:val="00373FF7"/>
    <w:rsid w:val="00374848"/>
    <w:rsid w:val="00375D09"/>
    <w:rsid w:val="0037739D"/>
    <w:rsid w:val="0037751C"/>
    <w:rsid w:val="00380D76"/>
    <w:rsid w:val="00380F3F"/>
    <w:rsid w:val="00382232"/>
    <w:rsid w:val="00382F1A"/>
    <w:rsid w:val="00383282"/>
    <w:rsid w:val="00383658"/>
    <w:rsid w:val="00383927"/>
    <w:rsid w:val="0038412E"/>
    <w:rsid w:val="0038485C"/>
    <w:rsid w:val="00384968"/>
    <w:rsid w:val="00385463"/>
    <w:rsid w:val="00386053"/>
    <w:rsid w:val="0038771D"/>
    <w:rsid w:val="003908F5"/>
    <w:rsid w:val="003910B3"/>
    <w:rsid w:val="00393E44"/>
    <w:rsid w:val="00393F21"/>
    <w:rsid w:val="00394270"/>
    <w:rsid w:val="00397AB6"/>
    <w:rsid w:val="00397ACA"/>
    <w:rsid w:val="003A10C3"/>
    <w:rsid w:val="003A2F16"/>
    <w:rsid w:val="003A597F"/>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2902"/>
    <w:rsid w:val="003C3261"/>
    <w:rsid w:val="003C43D2"/>
    <w:rsid w:val="003C5C41"/>
    <w:rsid w:val="003C7461"/>
    <w:rsid w:val="003C7E20"/>
    <w:rsid w:val="003D0788"/>
    <w:rsid w:val="003D132A"/>
    <w:rsid w:val="003D1517"/>
    <w:rsid w:val="003D1A6F"/>
    <w:rsid w:val="003D1CEB"/>
    <w:rsid w:val="003D2938"/>
    <w:rsid w:val="003D2C75"/>
    <w:rsid w:val="003D3216"/>
    <w:rsid w:val="003D3FBA"/>
    <w:rsid w:val="003D402B"/>
    <w:rsid w:val="003D764F"/>
    <w:rsid w:val="003D7D81"/>
    <w:rsid w:val="003E0667"/>
    <w:rsid w:val="003E0BCE"/>
    <w:rsid w:val="003E13E0"/>
    <w:rsid w:val="003E1660"/>
    <w:rsid w:val="003E1C09"/>
    <w:rsid w:val="003E1CD1"/>
    <w:rsid w:val="003E1DC2"/>
    <w:rsid w:val="003E2A2D"/>
    <w:rsid w:val="003E2DC3"/>
    <w:rsid w:val="003E3497"/>
    <w:rsid w:val="003E38B8"/>
    <w:rsid w:val="003E3EF9"/>
    <w:rsid w:val="003E521F"/>
    <w:rsid w:val="003E5606"/>
    <w:rsid w:val="003E64A9"/>
    <w:rsid w:val="003E7002"/>
    <w:rsid w:val="003E7905"/>
    <w:rsid w:val="003F0336"/>
    <w:rsid w:val="003F1B56"/>
    <w:rsid w:val="003F2147"/>
    <w:rsid w:val="003F40BD"/>
    <w:rsid w:val="003F41DF"/>
    <w:rsid w:val="003F4488"/>
    <w:rsid w:val="003F5547"/>
    <w:rsid w:val="003F5C40"/>
    <w:rsid w:val="003F5C78"/>
    <w:rsid w:val="003F6700"/>
    <w:rsid w:val="003F6E12"/>
    <w:rsid w:val="003F75ED"/>
    <w:rsid w:val="004002B7"/>
    <w:rsid w:val="00400F31"/>
    <w:rsid w:val="00404844"/>
    <w:rsid w:val="00406B4D"/>
    <w:rsid w:val="00406ED7"/>
    <w:rsid w:val="00410559"/>
    <w:rsid w:val="004126BD"/>
    <w:rsid w:val="00413FAB"/>
    <w:rsid w:val="0041443C"/>
    <w:rsid w:val="004154F7"/>
    <w:rsid w:val="00416D44"/>
    <w:rsid w:val="00416EB8"/>
    <w:rsid w:val="004172D6"/>
    <w:rsid w:val="004176FF"/>
    <w:rsid w:val="00421A27"/>
    <w:rsid w:val="00421D0A"/>
    <w:rsid w:val="004238B8"/>
    <w:rsid w:val="004241C5"/>
    <w:rsid w:val="004244AF"/>
    <w:rsid w:val="00424FA7"/>
    <w:rsid w:val="00425397"/>
    <w:rsid w:val="00425D78"/>
    <w:rsid w:val="00426428"/>
    <w:rsid w:val="00426A87"/>
    <w:rsid w:val="004309D8"/>
    <w:rsid w:val="004313D1"/>
    <w:rsid w:val="00431FD5"/>
    <w:rsid w:val="00432110"/>
    <w:rsid w:val="00433EBE"/>
    <w:rsid w:val="00434406"/>
    <w:rsid w:val="00437A1D"/>
    <w:rsid w:val="00440FED"/>
    <w:rsid w:val="00441194"/>
    <w:rsid w:val="0044158B"/>
    <w:rsid w:val="00441B0A"/>
    <w:rsid w:val="00441B92"/>
    <w:rsid w:val="00441E5A"/>
    <w:rsid w:val="00442607"/>
    <w:rsid w:val="00442943"/>
    <w:rsid w:val="00444190"/>
    <w:rsid w:val="0044474B"/>
    <w:rsid w:val="00445801"/>
    <w:rsid w:val="00445F09"/>
    <w:rsid w:val="00445FF7"/>
    <w:rsid w:val="0044633D"/>
    <w:rsid w:val="00450575"/>
    <w:rsid w:val="00453341"/>
    <w:rsid w:val="00453EF8"/>
    <w:rsid w:val="004543C5"/>
    <w:rsid w:val="004545C6"/>
    <w:rsid w:val="00454C21"/>
    <w:rsid w:val="00454DCA"/>
    <w:rsid w:val="00454ECB"/>
    <w:rsid w:val="00455A54"/>
    <w:rsid w:val="00456006"/>
    <w:rsid w:val="004561C0"/>
    <w:rsid w:val="00456544"/>
    <w:rsid w:val="00456649"/>
    <w:rsid w:val="004567B7"/>
    <w:rsid w:val="00456856"/>
    <w:rsid w:val="00456C0F"/>
    <w:rsid w:val="004572A6"/>
    <w:rsid w:val="00457810"/>
    <w:rsid w:val="0046066F"/>
    <w:rsid w:val="004608A2"/>
    <w:rsid w:val="00461210"/>
    <w:rsid w:val="00462490"/>
    <w:rsid w:val="00462A0A"/>
    <w:rsid w:val="00463823"/>
    <w:rsid w:val="00464EE8"/>
    <w:rsid w:val="00465299"/>
    <w:rsid w:val="00465C91"/>
    <w:rsid w:val="004661A5"/>
    <w:rsid w:val="00466223"/>
    <w:rsid w:val="004663BB"/>
    <w:rsid w:val="004669D0"/>
    <w:rsid w:val="00466A0F"/>
    <w:rsid w:val="00467520"/>
    <w:rsid w:val="0046795B"/>
    <w:rsid w:val="00467F00"/>
    <w:rsid w:val="00470341"/>
    <w:rsid w:val="004708C0"/>
    <w:rsid w:val="004715CB"/>
    <w:rsid w:val="00471863"/>
    <w:rsid w:val="004718EA"/>
    <w:rsid w:val="00471A2A"/>
    <w:rsid w:val="00473293"/>
    <w:rsid w:val="00473A14"/>
    <w:rsid w:val="00474CA8"/>
    <w:rsid w:val="00474E43"/>
    <w:rsid w:val="00475A4A"/>
    <w:rsid w:val="00477A9C"/>
    <w:rsid w:val="0048076D"/>
    <w:rsid w:val="00480F9C"/>
    <w:rsid w:val="004814C2"/>
    <w:rsid w:val="004817DD"/>
    <w:rsid w:val="00481C24"/>
    <w:rsid w:val="00481D90"/>
    <w:rsid w:val="00482CD4"/>
    <w:rsid w:val="00483261"/>
    <w:rsid w:val="00484021"/>
    <w:rsid w:val="00485843"/>
    <w:rsid w:val="004858BF"/>
    <w:rsid w:val="00485B23"/>
    <w:rsid w:val="0048630D"/>
    <w:rsid w:val="00486EC8"/>
    <w:rsid w:val="0048748C"/>
    <w:rsid w:val="004874E4"/>
    <w:rsid w:val="004900C1"/>
    <w:rsid w:val="00490631"/>
    <w:rsid w:val="0049070D"/>
    <w:rsid w:val="00490885"/>
    <w:rsid w:val="004914A9"/>
    <w:rsid w:val="004916FC"/>
    <w:rsid w:val="00491BE4"/>
    <w:rsid w:val="00491DB2"/>
    <w:rsid w:val="00492718"/>
    <w:rsid w:val="00492877"/>
    <w:rsid w:val="00492B27"/>
    <w:rsid w:val="00492DED"/>
    <w:rsid w:val="0049468D"/>
    <w:rsid w:val="00496DC2"/>
    <w:rsid w:val="00496E75"/>
    <w:rsid w:val="004A014C"/>
    <w:rsid w:val="004A0AA8"/>
    <w:rsid w:val="004A0D47"/>
    <w:rsid w:val="004A12D8"/>
    <w:rsid w:val="004A1FE4"/>
    <w:rsid w:val="004A2CA9"/>
    <w:rsid w:val="004A31BE"/>
    <w:rsid w:val="004A33EF"/>
    <w:rsid w:val="004A34C9"/>
    <w:rsid w:val="004A3CB5"/>
    <w:rsid w:val="004A441B"/>
    <w:rsid w:val="004A537D"/>
    <w:rsid w:val="004A5BF7"/>
    <w:rsid w:val="004A67F0"/>
    <w:rsid w:val="004A6EE8"/>
    <w:rsid w:val="004A71C3"/>
    <w:rsid w:val="004A74D2"/>
    <w:rsid w:val="004A7769"/>
    <w:rsid w:val="004B01BF"/>
    <w:rsid w:val="004B0DCB"/>
    <w:rsid w:val="004B1484"/>
    <w:rsid w:val="004B23AD"/>
    <w:rsid w:val="004B24E5"/>
    <w:rsid w:val="004B2965"/>
    <w:rsid w:val="004B4224"/>
    <w:rsid w:val="004B4647"/>
    <w:rsid w:val="004B53A3"/>
    <w:rsid w:val="004B5E52"/>
    <w:rsid w:val="004B64DB"/>
    <w:rsid w:val="004B7455"/>
    <w:rsid w:val="004B74FF"/>
    <w:rsid w:val="004B7CE4"/>
    <w:rsid w:val="004C0401"/>
    <w:rsid w:val="004C0C49"/>
    <w:rsid w:val="004C183D"/>
    <w:rsid w:val="004C1C8D"/>
    <w:rsid w:val="004C2669"/>
    <w:rsid w:val="004C3EC7"/>
    <w:rsid w:val="004C3EEE"/>
    <w:rsid w:val="004C483D"/>
    <w:rsid w:val="004C5BCC"/>
    <w:rsid w:val="004C6C7D"/>
    <w:rsid w:val="004C795A"/>
    <w:rsid w:val="004C7F93"/>
    <w:rsid w:val="004D07AC"/>
    <w:rsid w:val="004D08ED"/>
    <w:rsid w:val="004D26B8"/>
    <w:rsid w:val="004D38C2"/>
    <w:rsid w:val="004D4FBD"/>
    <w:rsid w:val="004D4FC0"/>
    <w:rsid w:val="004D59CA"/>
    <w:rsid w:val="004D6736"/>
    <w:rsid w:val="004D7DA8"/>
    <w:rsid w:val="004E0767"/>
    <w:rsid w:val="004E2892"/>
    <w:rsid w:val="004E362B"/>
    <w:rsid w:val="004E3681"/>
    <w:rsid w:val="004E3D74"/>
    <w:rsid w:val="004E4E87"/>
    <w:rsid w:val="004E6FD6"/>
    <w:rsid w:val="004E784B"/>
    <w:rsid w:val="004E7ED0"/>
    <w:rsid w:val="004F0224"/>
    <w:rsid w:val="004F0DB4"/>
    <w:rsid w:val="004F0E04"/>
    <w:rsid w:val="004F1117"/>
    <w:rsid w:val="004F1EBC"/>
    <w:rsid w:val="004F20E8"/>
    <w:rsid w:val="004F2DDD"/>
    <w:rsid w:val="004F3076"/>
    <w:rsid w:val="004F3B71"/>
    <w:rsid w:val="004F4B2F"/>
    <w:rsid w:val="004F5154"/>
    <w:rsid w:val="004F5835"/>
    <w:rsid w:val="004F661C"/>
    <w:rsid w:val="004F6A05"/>
    <w:rsid w:val="004F6D99"/>
    <w:rsid w:val="004F7070"/>
    <w:rsid w:val="004F736B"/>
    <w:rsid w:val="004F7FF6"/>
    <w:rsid w:val="00500572"/>
    <w:rsid w:val="005010D1"/>
    <w:rsid w:val="00501304"/>
    <w:rsid w:val="00501425"/>
    <w:rsid w:val="005024E1"/>
    <w:rsid w:val="00502711"/>
    <w:rsid w:val="005036BE"/>
    <w:rsid w:val="00504311"/>
    <w:rsid w:val="0050485C"/>
    <w:rsid w:val="00504AC6"/>
    <w:rsid w:val="005073F1"/>
    <w:rsid w:val="0051033E"/>
    <w:rsid w:val="00510C5E"/>
    <w:rsid w:val="00511079"/>
    <w:rsid w:val="00511CDF"/>
    <w:rsid w:val="00511DA3"/>
    <w:rsid w:val="0051221F"/>
    <w:rsid w:val="00512829"/>
    <w:rsid w:val="00512F11"/>
    <w:rsid w:val="00513839"/>
    <w:rsid w:val="00513B29"/>
    <w:rsid w:val="00513DEF"/>
    <w:rsid w:val="00513F57"/>
    <w:rsid w:val="0051423C"/>
    <w:rsid w:val="00514C91"/>
    <w:rsid w:val="005153CE"/>
    <w:rsid w:val="00516241"/>
    <w:rsid w:val="00516FD9"/>
    <w:rsid w:val="00517261"/>
    <w:rsid w:val="0051791D"/>
    <w:rsid w:val="00520D6D"/>
    <w:rsid w:val="00523148"/>
    <w:rsid w:val="00523E75"/>
    <w:rsid w:val="005243E0"/>
    <w:rsid w:val="00524A38"/>
    <w:rsid w:val="005256F3"/>
    <w:rsid w:val="00525B2D"/>
    <w:rsid w:val="00525F32"/>
    <w:rsid w:val="005265A3"/>
    <w:rsid w:val="00526783"/>
    <w:rsid w:val="0052721C"/>
    <w:rsid w:val="0052785B"/>
    <w:rsid w:val="00527C99"/>
    <w:rsid w:val="00527FB1"/>
    <w:rsid w:val="005303D3"/>
    <w:rsid w:val="005314C5"/>
    <w:rsid w:val="0053162F"/>
    <w:rsid w:val="00531777"/>
    <w:rsid w:val="0053281C"/>
    <w:rsid w:val="00532877"/>
    <w:rsid w:val="005333FE"/>
    <w:rsid w:val="005340C9"/>
    <w:rsid w:val="0053449F"/>
    <w:rsid w:val="00535AF7"/>
    <w:rsid w:val="0053752A"/>
    <w:rsid w:val="005375FE"/>
    <w:rsid w:val="00537DE2"/>
    <w:rsid w:val="0054044B"/>
    <w:rsid w:val="005420DE"/>
    <w:rsid w:val="00542249"/>
    <w:rsid w:val="0054226C"/>
    <w:rsid w:val="005431F5"/>
    <w:rsid w:val="00543707"/>
    <w:rsid w:val="00543EBB"/>
    <w:rsid w:val="00544213"/>
    <w:rsid w:val="005453F3"/>
    <w:rsid w:val="00545549"/>
    <w:rsid w:val="005463D1"/>
    <w:rsid w:val="005467DC"/>
    <w:rsid w:val="005469F5"/>
    <w:rsid w:val="00547495"/>
    <w:rsid w:val="005503A9"/>
    <w:rsid w:val="00550751"/>
    <w:rsid w:val="0055132D"/>
    <w:rsid w:val="005518ED"/>
    <w:rsid w:val="00552093"/>
    <w:rsid w:val="00553020"/>
    <w:rsid w:val="00553C38"/>
    <w:rsid w:val="00554CD1"/>
    <w:rsid w:val="00554E4B"/>
    <w:rsid w:val="00555F67"/>
    <w:rsid w:val="00556605"/>
    <w:rsid w:val="0055723C"/>
    <w:rsid w:val="005606A4"/>
    <w:rsid w:val="005607B8"/>
    <w:rsid w:val="00560CF5"/>
    <w:rsid w:val="0056272D"/>
    <w:rsid w:val="00562BAB"/>
    <w:rsid w:val="0056308E"/>
    <w:rsid w:val="005638C1"/>
    <w:rsid w:val="0056415C"/>
    <w:rsid w:val="00564957"/>
    <w:rsid w:val="005649BF"/>
    <w:rsid w:val="005650ED"/>
    <w:rsid w:val="0056540D"/>
    <w:rsid w:val="00565869"/>
    <w:rsid w:val="00566FDC"/>
    <w:rsid w:val="00567415"/>
    <w:rsid w:val="00567610"/>
    <w:rsid w:val="0057047A"/>
    <w:rsid w:val="00570C3A"/>
    <w:rsid w:val="00570D9F"/>
    <w:rsid w:val="00571CA8"/>
    <w:rsid w:val="00571FB9"/>
    <w:rsid w:val="00574771"/>
    <w:rsid w:val="005758DF"/>
    <w:rsid w:val="00575F4F"/>
    <w:rsid w:val="00576402"/>
    <w:rsid w:val="00576A4A"/>
    <w:rsid w:val="00580793"/>
    <w:rsid w:val="00581470"/>
    <w:rsid w:val="00581893"/>
    <w:rsid w:val="005818E0"/>
    <w:rsid w:val="00582087"/>
    <w:rsid w:val="005831DD"/>
    <w:rsid w:val="00584320"/>
    <w:rsid w:val="0058436F"/>
    <w:rsid w:val="005846A5"/>
    <w:rsid w:val="00585484"/>
    <w:rsid w:val="00587229"/>
    <w:rsid w:val="00587503"/>
    <w:rsid w:val="005877C3"/>
    <w:rsid w:val="00587F7F"/>
    <w:rsid w:val="00590530"/>
    <w:rsid w:val="00590E8D"/>
    <w:rsid w:val="00591511"/>
    <w:rsid w:val="00591DA3"/>
    <w:rsid w:val="00592F00"/>
    <w:rsid w:val="0059331A"/>
    <w:rsid w:val="0059378B"/>
    <w:rsid w:val="00595389"/>
    <w:rsid w:val="00596BBA"/>
    <w:rsid w:val="005972F8"/>
    <w:rsid w:val="005975C4"/>
    <w:rsid w:val="005976E0"/>
    <w:rsid w:val="00597ED8"/>
    <w:rsid w:val="005A08F4"/>
    <w:rsid w:val="005A11D4"/>
    <w:rsid w:val="005A2D6D"/>
    <w:rsid w:val="005A34D5"/>
    <w:rsid w:val="005A3E12"/>
    <w:rsid w:val="005A423C"/>
    <w:rsid w:val="005A4904"/>
    <w:rsid w:val="005A4959"/>
    <w:rsid w:val="005A515A"/>
    <w:rsid w:val="005A6BC4"/>
    <w:rsid w:val="005A704D"/>
    <w:rsid w:val="005B09BB"/>
    <w:rsid w:val="005B1FF6"/>
    <w:rsid w:val="005B2B51"/>
    <w:rsid w:val="005B34D4"/>
    <w:rsid w:val="005B3C6D"/>
    <w:rsid w:val="005B3C76"/>
    <w:rsid w:val="005B4045"/>
    <w:rsid w:val="005B49A7"/>
    <w:rsid w:val="005B609E"/>
    <w:rsid w:val="005B6DF6"/>
    <w:rsid w:val="005B6EA6"/>
    <w:rsid w:val="005B780E"/>
    <w:rsid w:val="005B7B7D"/>
    <w:rsid w:val="005C0F71"/>
    <w:rsid w:val="005C11CE"/>
    <w:rsid w:val="005C16A8"/>
    <w:rsid w:val="005C1948"/>
    <w:rsid w:val="005C245F"/>
    <w:rsid w:val="005C263C"/>
    <w:rsid w:val="005C2679"/>
    <w:rsid w:val="005C3863"/>
    <w:rsid w:val="005C41D4"/>
    <w:rsid w:val="005C4E14"/>
    <w:rsid w:val="005C4FB4"/>
    <w:rsid w:val="005D0079"/>
    <w:rsid w:val="005D059A"/>
    <w:rsid w:val="005D07C5"/>
    <w:rsid w:val="005D1FF8"/>
    <w:rsid w:val="005D3AB9"/>
    <w:rsid w:val="005D4302"/>
    <w:rsid w:val="005D430F"/>
    <w:rsid w:val="005D4590"/>
    <w:rsid w:val="005D5A20"/>
    <w:rsid w:val="005D786C"/>
    <w:rsid w:val="005D7B91"/>
    <w:rsid w:val="005E009A"/>
    <w:rsid w:val="005E00E5"/>
    <w:rsid w:val="005E049F"/>
    <w:rsid w:val="005E2388"/>
    <w:rsid w:val="005E3073"/>
    <w:rsid w:val="005E316A"/>
    <w:rsid w:val="005E5E1A"/>
    <w:rsid w:val="005E6C16"/>
    <w:rsid w:val="005F0108"/>
    <w:rsid w:val="005F0ECC"/>
    <w:rsid w:val="005F21A5"/>
    <w:rsid w:val="005F2470"/>
    <w:rsid w:val="005F28C6"/>
    <w:rsid w:val="005F3F16"/>
    <w:rsid w:val="005F52CC"/>
    <w:rsid w:val="005F5E6F"/>
    <w:rsid w:val="005F62CD"/>
    <w:rsid w:val="005F6BD4"/>
    <w:rsid w:val="005F7985"/>
    <w:rsid w:val="0060004D"/>
    <w:rsid w:val="00600CEB"/>
    <w:rsid w:val="00601DF1"/>
    <w:rsid w:val="00602A84"/>
    <w:rsid w:val="00602AA1"/>
    <w:rsid w:val="00603131"/>
    <w:rsid w:val="00604367"/>
    <w:rsid w:val="006044BE"/>
    <w:rsid w:val="0060475F"/>
    <w:rsid w:val="00604E80"/>
    <w:rsid w:val="006060C2"/>
    <w:rsid w:val="00606A26"/>
    <w:rsid w:val="00607D81"/>
    <w:rsid w:val="00610747"/>
    <w:rsid w:val="00610E03"/>
    <w:rsid w:val="00610E35"/>
    <w:rsid w:val="0061176E"/>
    <w:rsid w:val="006127A6"/>
    <w:rsid w:val="006131CB"/>
    <w:rsid w:val="0061417F"/>
    <w:rsid w:val="00614CD1"/>
    <w:rsid w:val="0061567B"/>
    <w:rsid w:val="0061575B"/>
    <w:rsid w:val="00615BEA"/>
    <w:rsid w:val="006176DB"/>
    <w:rsid w:val="00620687"/>
    <w:rsid w:val="0062152A"/>
    <w:rsid w:val="00621E3C"/>
    <w:rsid w:val="00622FCB"/>
    <w:rsid w:val="00623583"/>
    <w:rsid w:val="00624049"/>
    <w:rsid w:val="00624477"/>
    <w:rsid w:val="0062462F"/>
    <w:rsid w:val="00624BA1"/>
    <w:rsid w:val="0062661B"/>
    <w:rsid w:val="0062796B"/>
    <w:rsid w:val="00627991"/>
    <w:rsid w:val="00630118"/>
    <w:rsid w:val="00630959"/>
    <w:rsid w:val="006310AE"/>
    <w:rsid w:val="00631762"/>
    <w:rsid w:val="00632196"/>
    <w:rsid w:val="00633BF2"/>
    <w:rsid w:val="00633F67"/>
    <w:rsid w:val="006345C3"/>
    <w:rsid w:val="006362F9"/>
    <w:rsid w:val="006369A9"/>
    <w:rsid w:val="006373AA"/>
    <w:rsid w:val="006373CD"/>
    <w:rsid w:val="006379FB"/>
    <w:rsid w:val="006403AC"/>
    <w:rsid w:val="0064165D"/>
    <w:rsid w:val="006433BD"/>
    <w:rsid w:val="00643784"/>
    <w:rsid w:val="00644186"/>
    <w:rsid w:val="00644A21"/>
    <w:rsid w:val="00644B4F"/>
    <w:rsid w:val="00644D21"/>
    <w:rsid w:val="00645C9F"/>
    <w:rsid w:val="00646305"/>
    <w:rsid w:val="006468A1"/>
    <w:rsid w:val="00646A6C"/>
    <w:rsid w:val="006475E6"/>
    <w:rsid w:val="006508B9"/>
    <w:rsid w:val="00650CA1"/>
    <w:rsid w:val="0065115C"/>
    <w:rsid w:val="00651854"/>
    <w:rsid w:val="006519F8"/>
    <w:rsid w:val="00653471"/>
    <w:rsid w:val="00653681"/>
    <w:rsid w:val="00653809"/>
    <w:rsid w:val="006539E8"/>
    <w:rsid w:val="006550C0"/>
    <w:rsid w:val="00655E51"/>
    <w:rsid w:val="00656306"/>
    <w:rsid w:val="006565D8"/>
    <w:rsid w:val="00656649"/>
    <w:rsid w:val="00656B96"/>
    <w:rsid w:val="00656CF4"/>
    <w:rsid w:val="00656ED9"/>
    <w:rsid w:val="0065736B"/>
    <w:rsid w:val="00657AE5"/>
    <w:rsid w:val="00657C5F"/>
    <w:rsid w:val="0066025B"/>
    <w:rsid w:val="006611B8"/>
    <w:rsid w:val="006619B0"/>
    <w:rsid w:val="00662012"/>
    <w:rsid w:val="00662543"/>
    <w:rsid w:val="006626D0"/>
    <w:rsid w:val="00663BF2"/>
    <w:rsid w:val="00663EAE"/>
    <w:rsid w:val="00664341"/>
    <w:rsid w:val="00664E8C"/>
    <w:rsid w:val="00665138"/>
    <w:rsid w:val="0066528A"/>
    <w:rsid w:val="00665F7C"/>
    <w:rsid w:val="006663CF"/>
    <w:rsid w:val="0066699A"/>
    <w:rsid w:val="00666A92"/>
    <w:rsid w:val="00666DFC"/>
    <w:rsid w:val="00666EBB"/>
    <w:rsid w:val="00667385"/>
    <w:rsid w:val="0066779E"/>
    <w:rsid w:val="00670720"/>
    <w:rsid w:val="0067269D"/>
    <w:rsid w:val="00672988"/>
    <w:rsid w:val="00672C64"/>
    <w:rsid w:val="0067499F"/>
    <w:rsid w:val="00674E6A"/>
    <w:rsid w:val="00676A64"/>
    <w:rsid w:val="00677925"/>
    <w:rsid w:val="00677A6E"/>
    <w:rsid w:val="0068043E"/>
    <w:rsid w:val="00680F46"/>
    <w:rsid w:val="00681FDC"/>
    <w:rsid w:val="006829E8"/>
    <w:rsid w:val="00682B53"/>
    <w:rsid w:val="00682F27"/>
    <w:rsid w:val="006839E6"/>
    <w:rsid w:val="00683F93"/>
    <w:rsid w:val="00684FD7"/>
    <w:rsid w:val="006868C1"/>
    <w:rsid w:val="006869CD"/>
    <w:rsid w:val="00690088"/>
    <w:rsid w:val="0069011A"/>
    <w:rsid w:val="00690E2E"/>
    <w:rsid w:val="006915D7"/>
    <w:rsid w:val="006923D4"/>
    <w:rsid w:val="006927AC"/>
    <w:rsid w:val="00692814"/>
    <w:rsid w:val="006932DF"/>
    <w:rsid w:val="006932E7"/>
    <w:rsid w:val="00693347"/>
    <w:rsid w:val="0069334C"/>
    <w:rsid w:val="006955E9"/>
    <w:rsid w:val="006960DC"/>
    <w:rsid w:val="00696D63"/>
    <w:rsid w:val="006A032F"/>
    <w:rsid w:val="006A04A0"/>
    <w:rsid w:val="006A41AE"/>
    <w:rsid w:val="006A4856"/>
    <w:rsid w:val="006A564B"/>
    <w:rsid w:val="006A7546"/>
    <w:rsid w:val="006A757C"/>
    <w:rsid w:val="006B08CF"/>
    <w:rsid w:val="006B0B29"/>
    <w:rsid w:val="006B0B90"/>
    <w:rsid w:val="006B10EA"/>
    <w:rsid w:val="006B1470"/>
    <w:rsid w:val="006B1545"/>
    <w:rsid w:val="006B2DA7"/>
    <w:rsid w:val="006B2F4D"/>
    <w:rsid w:val="006B3682"/>
    <w:rsid w:val="006B48CB"/>
    <w:rsid w:val="006B576F"/>
    <w:rsid w:val="006B5D9E"/>
    <w:rsid w:val="006B5EC9"/>
    <w:rsid w:val="006B6034"/>
    <w:rsid w:val="006C08C5"/>
    <w:rsid w:val="006C11DD"/>
    <w:rsid w:val="006C1445"/>
    <w:rsid w:val="006C17A2"/>
    <w:rsid w:val="006C3959"/>
    <w:rsid w:val="006C3B36"/>
    <w:rsid w:val="006C43E6"/>
    <w:rsid w:val="006C4FC1"/>
    <w:rsid w:val="006C51A5"/>
    <w:rsid w:val="006C529D"/>
    <w:rsid w:val="006C7CC9"/>
    <w:rsid w:val="006C7D45"/>
    <w:rsid w:val="006D06A1"/>
    <w:rsid w:val="006D0A81"/>
    <w:rsid w:val="006D0B24"/>
    <w:rsid w:val="006D0E6B"/>
    <w:rsid w:val="006D1073"/>
    <w:rsid w:val="006D2146"/>
    <w:rsid w:val="006D27F1"/>
    <w:rsid w:val="006D44B6"/>
    <w:rsid w:val="006D4E7A"/>
    <w:rsid w:val="006D632E"/>
    <w:rsid w:val="006D6CA7"/>
    <w:rsid w:val="006E01FF"/>
    <w:rsid w:val="006E094A"/>
    <w:rsid w:val="006E12B1"/>
    <w:rsid w:val="006E13D1"/>
    <w:rsid w:val="006E1C1E"/>
    <w:rsid w:val="006E283E"/>
    <w:rsid w:val="006E2F8C"/>
    <w:rsid w:val="006E4D0C"/>
    <w:rsid w:val="006E4D1B"/>
    <w:rsid w:val="006E509A"/>
    <w:rsid w:val="006E5B78"/>
    <w:rsid w:val="006E6BA3"/>
    <w:rsid w:val="006F0024"/>
    <w:rsid w:val="006F01EB"/>
    <w:rsid w:val="006F0D1F"/>
    <w:rsid w:val="006F1116"/>
    <w:rsid w:val="006F1206"/>
    <w:rsid w:val="006F3196"/>
    <w:rsid w:val="006F3489"/>
    <w:rsid w:val="006F3C54"/>
    <w:rsid w:val="006F3D76"/>
    <w:rsid w:val="006F4ACC"/>
    <w:rsid w:val="006F4F99"/>
    <w:rsid w:val="006F5E64"/>
    <w:rsid w:val="006F60DE"/>
    <w:rsid w:val="006F6BBD"/>
    <w:rsid w:val="006F7914"/>
    <w:rsid w:val="006F7B8B"/>
    <w:rsid w:val="006F7E46"/>
    <w:rsid w:val="007002E4"/>
    <w:rsid w:val="00700AB4"/>
    <w:rsid w:val="00700FCA"/>
    <w:rsid w:val="00701645"/>
    <w:rsid w:val="00701678"/>
    <w:rsid w:val="00702579"/>
    <w:rsid w:val="007027E0"/>
    <w:rsid w:val="00702D5A"/>
    <w:rsid w:val="00702EF7"/>
    <w:rsid w:val="00702FA5"/>
    <w:rsid w:val="00703989"/>
    <w:rsid w:val="007042E9"/>
    <w:rsid w:val="007044E2"/>
    <w:rsid w:val="007045DA"/>
    <w:rsid w:val="0071118B"/>
    <w:rsid w:val="007115D2"/>
    <w:rsid w:val="00711E13"/>
    <w:rsid w:val="00712564"/>
    <w:rsid w:val="00712EDA"/>
    <w:rsid w:val="007136D0"/>
    <w:rsid w:val="0071528E"/>
    <w:rsid w:val="007155A9"/>
    <w:rsid w:val="007158E1"/>
    <w:rsid w:val="0071705B"/>
    <w:rsid w:val="0071740A"/>
    <w:rsid w:val="00717966"/>
    <w:rsid w:val="00720505"/>
    <w:rsid w:val="0072163A"/>
    <w:rsid w:val="007236A3"/>
    <w:rsid w:val="007239B6"/>
    <w:rsid w:val="0072490A"/>
    <w:rsid w:val="0072517D"/>
    <w:rsid w:val="00726878"/>
    <w:rsid w:val="0072791B"/>
    <w:rsid w:val="00727C98"/>
    <w:rsid w:val="00730D02"/>
    <w:rsid w:val="0073124A"/>
    <w:rsid w:val="007317FF"/>
    <w:rsid w:val="00731B79"/>
    <w:rsid w:val="00733893"/>
    <w:rsid w:val="00733BA5"/>
    <w:rsid w:val="00734A05"/>
    <w:rsid w:val="00735C6F"/>
    <w:rsid w:val="00735EF5"/>
    <w:rsid w:val="00735F4F"/>
    <w:rsid w:val="007366CF"/>
    <w:rsid w:val="007375DE"/>
    <w:rsid w:val="007408D5"/>
    <w:rsid w:val="00741C59"/>
    <w:rsid w:val="00742422"/>
    <w:rsid w:val="00742B44"/>
    <w:rsid w:val="00742FA7"/>
    <w:rsid w:val="007435FA"/>
    <w:rsid w:val="00745540"/>
    <w:rsid w:val="0074655A"/>
    <w:rsid w:val="007469B7"/>
    <w:rsid w:val="00747640"/>
    <w:rsid w:val="007476A2"/>
    <w:rsid w:val="00751B3B"/>
    <w:rsid w:val="00753287"/>
    <w:rsid w:val="00753BB5"/>
    <w:rsid w:val="007547B2"/>
    <w:rsid w:val="0075660B"/>
    <w:rsid w:val="00756832"/>
    <w:rsid w:val="0075741E"/>
    <w:rsid w:val="0076266E"/>
    <w:rsid w:val="007626D0"/>
    <w:rsid w:val="007648A5"/>
    <w:rsid w:val="007651CA"/>
    <w:rsid w:val="00767519"/>
    <w:rsid w:val="00767EE3"/>
    <w:rsid w:val="007704E1"/>
    <w:rsid w:val="007719F8"/>
    <w:rsid w:val="00772569"/>
    <w:rsid w:val="00772E8C"/>
    <w:rsid w:val="007730D8"/>
    <w:rsid w:val="007736D3"/>
    <w:rsid w:val="00773889"/>
    <w:rsid w:val="00773B54"/>
    <w:rsid w:val="00774502"/>
    <w:rsid w:val="0077500F"/>
    <w:rsid w:val="0077548E"/>
    <w:rsid w:val="0077580E"/>
    <w:rsid w:val="00776388"/>
    <w:rsid w:val="00776CB9"/>
    <w:rsid w:val="00777315"/>
    <w:rsid w:val="0077767A"/>
    <w:rsid w:val="007802E4"/>
    <w:rsid w:val="00780919"/>
    <w:rsid w:val="00781897"/>
    <w:rsid w:val="007826C8"/>
    <w:rsid w:val="00782972"/>
    <w:rsid w:val="00784190"/>
    <w:rsid w:val="0078457B"/>
    <w:rsid w:val="00784756"/>
    <w:rsid w:val="007852C7"/>
    <w:rsid w:val="0078539D"/>
    <w:rsid w:val="007856C1"/>
    <w:rsid w:val="0078656D"/>
    <w:rsid w:val="00786CC4"/>
    <w:rsid w:val="00787051"/>
    <w:rsid w:val="0079018D"/>
    <w:rsid w:val="0079101F"/>
    <w:rsid w:val="00791A00"/>
    <w:rsid w:val="00791BF8"/>
    <w:rsid w:val="00791DBA"/>
    <w:rsid w:val="00791E66"/>
    <w:rsid w:val="00792CEE"/>
    <w:rsid w:val="00793144"/>
    <w:rsid w:val="00794C56"/>
    <w:rsid w:val="00794E92"/>
    <w:rsid w:val="0079656A"/>
    <w:rsid w:val="00796971"/>
    <w:rsid w:val="00796D86"/>
    <w:rsid w:val="00796F15"/>
    <w:rsid w:val="007A138F"/>
    <w:rsid w:val="007A1640"/>
    <w:rsid w:val="007A18BA"/>
    <w:rsid w:val="007A1D6A"/>
    <w:rsid w:val="007A2559"/>
    <w:rsid w:val="007A2BA0"/>
    <w:rsid w:val="007A2EFD"/>
    <w:rsid w:val="007A36A9"/>
    <w:rsid w:val="007A39DF"/>
    <w:rsid w:val="007A43ED"/>
    <w:rsid w:val="007A4997"/>
    <w:rsid w:val="007A4BDD"/>
    <w:rsid w:val="007A4C98"/>
    <w:rsid w:val="007A544A"/>
    <w:rsid w:val="007A5A21"/>
    <w:rsid w:val="007A72EE"/>
    <w:rsid w:val="007A7E9E"/>
    <w:rsid w:val="007B0352"/>
    <w:rsid w:val="007B0397"/>
    <w:rsid w:val="007B056C"/>
    <w:rsid w:val="007B3502"/>
    <w:rsid w:val="007B44ED"/>
    <w:rsid w:val="007B4730"/>
    <w:rsid w:val="007B491A"/>
    <w:rsid w:val="007B4E9F"/>
    <w:rsid w:val="007B5370"/>
    <w:rsid w:val="007B61F5"/>
    <w:rsid w:val="007B6335"/>
    <w:rsid w:val="007B63FA"/>
    <w:rsid w:val="007B73B3"/>
    <w:rsid w:val="007B7496"/>
    <w:rsid w:val="007B7AF5"/>
    <w:rsid w:val="007C0802"/>
    <w:rsid w:val="007C12BE"/>
    <w:rsid w:val="007C1B2E"/>
    <w:rsid w:val="007C2739"/>
    <w:rsid w:val="007C4B0F"/>
    <w:rsid w:val="007C4DAD"/>
    <w:rsid w:val="007C4E9F"/>
    <w:rsid w:val="007C501D"/>
    <w:rsid w:val="007C54DF"/>
    <w:rsid w:val="007C5676"/>
    <w:rsid w:val="007C5830"/>
    <w:rsid w:val="007C5DB8"/>
    <w:rsid w:val="007C6737"/>
    <w:rsid w:val="007C692E"/>
    <w:rsid w:val="007C6CA2"/>
    <w:rsid w:val="007C6F91"/>
    <w:rsid w:val="007D00F0"/>
    <w:rsid w:val="007D05B2"/>
    <w:rsid w:val="007D0C44"/>
    <w:rsid w:val="007D1972"/>
    <w:rsid w:val="007D1F33"/>
    <w:rsid w:val="007D2146"/>
    <w:rsid w:val="007D24BF"/>
    <w:rsid w:val="007D2A0E"/>
    <w:rsid w:val="007D3307"/>
    <w:rsid w:val="007D33DA"/>
    <w:rsid w:val="007D432A"/>
    <w:rsid w:val="007D5E27"/>
    <w:rsid w:val="007D6F64"/>
    <w:rsid w:val="007D737E"/>
    <w:rsid w:val="007D7D9D"/>
    <w:rsid w:val="007E1286"/>
    <w:rsid w:val="007E25AB"/>
    <w:rsid w:val="007E2C70"/>
    <w:rsid w:val="007E331D"/>
    <w:rsid w:val="007E3C7B"/>
    <w:rsid w:val="007E4345"/>
    <w:rsid w:val="007E44E7"/>
    <w:rsid w:val="007E5AC2"/>
    <w:rsid w:val="007E6999"/>
    <w:rsid w:val="007E79C5"/>
    <w:rsid w:val="007F0036"/>
    <w:rsid w:val="007F0CDC"/>
    <w:rsid w:val="007F143A"/>
    <w:rsid w:val="007F1618"/>
    <w:rsid w:val="007F2845"/>
    <w:rsid w:val="007F41A0"/>
    <w:rsid w:val="007F43BC"/>
    <w:rsid w:val="007F44D7"/>
    <w:rsid w:val="007F4740"/>
    <w:rsid w:val="007F5CEB"/>
    <w:rsid w:val="00800229"/>
    <w:rsid w:val="008006C6"/>
    <w:rsid w:val="00800C52"/>
    <w:rsid w:val="00800DC4"/>
    <w:rsid w:val="0080153E"/>
    <w:rsid w:val="008039EB"/>
    <w:rsid w:val="0080742D"/>
    <w:rsid w:val="008100AC"/>
    <w:rsid w:val="0081151E"/>
    <w:rsid w:val="00812498"/>
    <w:rsid w:val="0081263E"/>
    <w:rsid w:val="008127E6"/>
    <w:rsid w:val="00813308"/>
    <w:rsid w:val="0081336E"/>
    <w:rsid w:val="00813928"/>
    <w:rsid w:val="00814057"/>
    <w:rsid w:val="00820DC7"/>
    <w:rsid w:val="00820FFB"/>
    <w:rsid w:val="00821698"/>
    <w:rsid w:val="0082183D"/>
    <w:rsid w:val="008221FE"/>
    <w:rsid w:val="00822BF5"/>
    <w:rsid w:val="00824894"/>
    <w:rsid w:val="00824F51"/>
    <w:rsid w:val="00825366"/>
    <w:rsid w:val="00826C7B"/>
    <w:rsid w:val="00826DD9"/>
    <w:rsid w:val="00826E01"/>
    <w:rsid w:val="008277A8"/>
    <w:rsid w:val="008278B6"/>
    <w:rsid w:val="008307ED"/>
    <w:rsid w:val="00832918"/>
    <w:rsid w:val="0083350F"/>
    <w:rsid w:val="00834358"/>
    <w:rsid w:val="008346BD"/>
    <w:rsid w:val="00835FB4"/>
    <w:rsid w:val="00836843"/>
    <w:rsid w:val="00836B7A"/>
    <w:rsid w:val="008407D6"/>
    <w:rsid w:val="008409AA"/>
    <w:rsid w:val="00840FB8"/>
    <w:rsid w:val="00841BD4"/>
    <w:rsid w:val="00842529"/>
    <w:rsid w:val="00843316"/>
    <w:rsid w:val="0084353E"/>
    <w:rsid w:val="00843A7A"/>
    <w:rsid w:val="008447F5"/>
    <w:rsid w:val="00845D44"/>
    <w:rsid w:val="00846292"/>
    <w:rsid w:val="00847885"/>
    <w:rsid w:val="00850413"/>
    <w:rsid w:val="008506E1"/>
    <w:rsid w:val="008515EE"/>
    <w:rsid w:val="008517E9"/>
    <w:rsid w:val="0085248D"/>
    <w:rsid w:val="008528D3"/>
    <w:rsid w:val="00853C8B"/>
    <w:rsid w:val="00854553"/>
    <w:rsid w:val="00855B86"/>
    <w:rsid w:val="008565F1"/>
    <w:rsid w:val="00857774"/>
    <w:rsid w:val="00857984"/>
    <w:rsid w:val="0086026B"/>
    <w:rsid w:val="0086042D"/>
    <w:rsid w:val="00860874"/>
    <w:rsid w:val="00862008"/>
    <w:rsid w:val="00862720"/>
    <w:rsid w:val="008628C8"/>
    <w:rsid w:val="00862B2A"/>
    <w:rsid w:val="008630B9"/>
    <w:rsid w:val="008635BC"/>
    <w:rsid w:val="00863F37"/>
    <w:rsid w:val="0086406B"/>
    <w:rsid w:val="008643CF"/>
    <w:rsid w:val="00864C8C"/>
    <w:rsid w:val="00865264"/>
    <w:rsid w:val="00866746"/>
    <w:rsid w:val="00866A11"/>
    <w:rsid w:val="00867651"/>
    <w:rsid w:val="00867B48"/>
    <w:rsid w:val="00870D04"/>
    <w:rsid w:val="0087121B"/>
    <w:rsid w:val="008714B6"/>
    <w:rsid w:val="008714DB"/>
    <w:rsid w:val="008743F3"/>
    <w:rsid w:val="0087444A"/>
    <w:rsid w:val="00875139"/>
    <w:rsid w:val="00875410"/>
    <w:rsid w:val="00875659"/>
    <w:rsid w:val="00876BB3"/>
    <w:rsid w:val="00880783"/>
    <w:rsid w:val="008808D5"/>
    <w:rsid w:val="00880EDF"/>
    <w:rsid w:val="00881B9F"/>
    <w:rsid w:val="00881D4F"/>
    <w:rsid w:val="008826D5"/>
    <w:rsid w:val="00882DE6"/>
    <w:rsid w:val="008838ED"/>
    <w:rsid w:val="00883D4D"/>
    <w:rsid w:val="0088444E"/>
    <w:rsid w:val="0088448E"/>
    <w:rsid w:val="00884A27"/>
    <w:rsid w:val="00884B59"/>
    <w:rsid w:val="008850BA"/>
    <w:rsid w:val="008857F2"/>
    <w:rsid w:val="0088583D"/>
    <w:rsid w:val="00885876"/>
    <w:rsid w:val="00886185"/>
    <w:rsid w:val="008861D9"/>
    <w:rsid w:val="0088638C"/>
    <w:rsid w:val="00886EDF"/>
    <w:rsid w:val="00887CEE"/>
    <w:rsid w:val="008908E5"/>
    <w:rsid w:val="00891216"/>
    <w:rsid w:val="00891F81"/>
    <w:rsid w:val="00894FDC"/>
    <w:rsid w:val="008960BE"/>
    <w:rsid w:val="00897FA4"/>
    <w:rsid w:val="008A1094"/>
    <w:rsid w:val="008A16F9"/>
    <w:rsid w:val="008A1844"/>
    <w:rsid w:val="008A1D3E"/>
    <w:rsid w:val="008A4B16"/>
    <w:rsid w:val="008A4D63"/>
    <w:rsid w:val="008A52D1"/>
    <w:rsid w:val="008A6D62"/>
    <w:rsid w:val="008B13E9"/>
    <w:rsid w:val="008B3B51"/>
    <w:rsid w:val="008B4057"/>
    <w:rsid w:val="008B40E6"/>
    <w:rsid w:val="008B4145"/>
    <w:rsid w:val="008B4CAC"/>
    <w:rsid w:val="008B5290"/>
    <w:rsid w:val="008B68D1"/>
    <w:rsid w:val="008B6C00"/>
    <w:rsid w:val="008C2B64"/>
    <w:rsid w:val="008C2CFD"/>
    <w:rsid w:val="008C3E9C"/>
    <w:rsid w:val="008C4D5E"/>
    <w:rsid w:val="008C56C8"/>
    <w:rsid w:val="008C57D6"/>
    <w:rsid w:val="008C603A"/>
    <w:rsid w:val="008C654A"/>
    <w:rsid w:val="008C71C8"/>
    <w:rsid w:val="008D167D"/>
    <w:rsid w:val="008D261F"/>
    <w:rsid w:val="008D2B53"/>
    <w:rsid w:val="008D3640"/>
    <w:rsid w:val="008D492A"/>
    <w:rsid w:val="008D4B58"/>
    <w:rsid w:val="008D4B8A"/>
    <w:rsid w:val="008D5A2A"/>
    <w:rsid w:val="008D6541"/>
    <w:rsid w:val="008D7D7B"/>
    <w:rsid w:val="008E0F52"/>
    <w:rsid w:val="008E183F"/>
    <w:rsid w:val="008E2316"/>
    <w:rsid w:val="008E26FF"/>
    <w:rsid w:val="008E2917"/>
    <w:rsid w:val="008E3322"/>
    <w:rsid w:val="008E34BE"/>
    <w:rsid w:val="008E3CF8"/>
    <w:rsid w:val="008E42F4"/>
    <w:rsid w:val="008E5307"/>
    <w:rsid w:val="008E5657"/>
    <w:rsid w:val="008E5CA2"/>
    <w:rsid w:val="008E5E51"/>
    <w:rsid w:val="008E65F2"/>
    <w:rsid w:val="008E66E2"/>
    <w:rsid w:val="008E721F"/>
    <w:rsid w:val="008E7D63"/>
    <w:rsid w:val="008F00DB"/>
    <w:rsid w:val="008F03E0"/>
    <w:rsid w:val="008F0BCD"/>
    <w:rsid w:val="008F110E"/>
    <w:rsid w:val="008F1264"/>
    <w:rsid w:val="008F47C6"/>
    <w:rsid w:val="008F5948"/>
    <w:rsid w:val="009006A2"/>
    <w:rsid w:val="009007A5"/>
    <w:rsid w:val="0090102B"/>
    <w:rsid w:val="00901448"/>
    <w:rsid w:val="00901CBE"/>
    <w:rsid w:val="00901E29"/>
    <w:rsid w:val="009036BC"/>
    <w:rsid w:val="0090425F"/>
    <w:rsid w:val="009043FF"/>
    <w:rsid w:val="00905C47"/>
    <w:rsid w:val="00906379"/>
    <w:rsid w:val="0090638B"/>
    <w:rsid w:val="00906393"/>
    <w:rsid w:val="009101EA"/>
    <w:rsid w:val="009106FC"/>
    <w:rsid w:val="00910763"/>
    <w:rsid w:val="0091090F"/>
    <w:rsid w:val="00911896"/>
    <w:rsid w:val="009118BB"/>
    <w:rsid w:val="0091191F"/>
    <w:rsid w:val="00913F7F"/>
    <w:rsid w:val="00915B81"/>
    <w:rsid w:val="00915D6B"/>
    <w:rsid w:val="009160DF"/>
    <w:rsid w:val="009162C7"/>
    <w:rsid w:val="00916EC2"/>
    <w:rsid w:val="00917924"/>
    <w:rsid w:val="009213BD"/>
    <w:rsid w:val="00924627"/>
    <w:rsid w:val="009249EB"/>
    <w:rsid w:val="009250A8"/>
    <w:rsid w:val="009251C8"/>
    <w:rsid w:val="00925BE6"/>
    <w:rsid w:val="00926F61"/>
    <w:rsid w:val="009277A2"/>
    <w:rsid w:val="00930879"/>
    <w:rsid w:val="0093123D"/>
    <w:rsid w:val="00932E61"/>
    <w:rsid w:val="00933040"/>
    <w:rsid w:val="009330E9"/>
    <w:rsid w:val="00933AC6"/>
    <w:rsid w:val="00935D15"/>
    <w:rsid w:val="009411FB"/>
    <w:rsid w:val="009414A9"/>
    <w:rsid w:val="00941880"/>
    <w:rsid w:val="00941B71"/>
    <w:rsid w:val="009421AD"/>
    <w:rsid w:val="0094221C"/>
    <w:rsid w:val="009422A9"/>
    <w:rsid w:val="0094262D"/>
    <w:rsid w:val="0094409C"/>
    <w:rsid w:val="00944159"/>
    <w:rsid w:val="009444D9"/>
    <w:rsid w:val="009449B2"/>
    <w:rsid w:val="00944A82"/>
    <w:rsid w:val="0094601F"/>
    <w:rsid w:val="00946C4D"/>
    <w:rsid w:val="00950387"/>
    <w:rsid w:val="0095285B"/>
    <w:rsid w:val="00953099"/>
    <w:rsid w:val="00953B46"/>
    <w:rsid w:val="00953FE9"/>
    <w:rsid w:val="009544CF"/>
    <w:rsid w:val="0095481C"/>
    <w:rsid w:val="00955097"/>
    <w:rsid w:val="0095569E"/>
    <w:rsid w:val="009567E6"/>
    <w:rsid w:val="00957076"/>
    <w:rsid w:val="00957132"/>
    <w:rsid w:val="009576FD"/>
    <w:rsid w:val="009578EB"/>
    <w:rsid w:val="009578FF"/>
    <w:rsid w:val="00960446"/>
    <w:rsid w:val="009610ED"/>
    <w:rsid w:val="00961A13"/>
    <w:rsid w:val="00961DDB"/>
    <w:rsid w:val="00963085"/>
    <w:rsid w:val="009633BB"/>
    <w:rsid w:val="00963563"/>
    <w:rsid w:val="0096485F"/>
    <w:rsid w:val="00965609"/>
    <w:rsid w:val="00966B46"/>
    <w:rsid w:val="0096718D"/>
    <w:rsid w:val="0096726D"/>
    <w:rsid w:val="00967354"/>
    <w:rsid w:val="00971592"/>
    <w:rsid w:val="00971DDF"/>
    <w:rsid w:val="009731D6"/>
    <w:rsid w:val="00974746"/>
    <w:rsid w:val="00974A98"/>
    <w:rsid w:val="00974C40"/>
    <w:rsid w:val="00975119"/>
    <w:rsid w:val="009766A5"/>
    <w:rsid w:val="00976F04"/>
    <w:rsid w:val="009775E9"/>
    <w:rsid w:val="009777F4"/>
    <w:rsid w:val="00977AD8"/>
    <w:rsid w:val="00980A10"/>
    <w:rsid w:val="00981130"/>
    <w:rsid w:val="00982BAF"/>
    <w:rsid w:val="00983038"/>
    <w:rsid w:val="00983A9E"/>
    <w:rsid w:val="00983D46"/>
    <w:rsid w:val="00983DCA"/>
    <w:rsid w:val="009852D0"/>
    <w:rsid w:val="00985EF7"/>
    <w:rsid w:val="00986396"/>
    <w:rsid w:val="00986CF9"/>
    <w:rsid w:val="00987416"/>
    <w:rsid w:val="009907E2"/>
    <w:rsid w:val="00990C0E"/>
    <w:rsid w:val="00990D75"/>
    <w:rsid w:val="00991093"/>
    <w:rsid w:val="0099163B"/>
    <w:rsid w:val="00992343"/>
    <w:rsid w:val="00992851"/>
    <w:rsid w:val="00993853"/>
    <w:rsid w:val="00994D4F"/>
    <w:rsid w:val="00996306"/>
    <w:rsid w:val="00996744"/>
    <w:rsid w:val="009967DA"/>
    <w:rsid w:val="00997CF4"/>
    <w:rsid w:val="009A1169"/>
    <w:rsid w:val="009A1AAC"/>
    <w:rsid w:val="009A3789"/>
    <w:rsid w:val="009A40F4"/>
    <w:rsid w:val="009A4818"/>
    <w:rsid w:val="009A4860"/>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A72"/>
    <w:rsid w:val="009B7BB8"/>
    <w:rsid w:val="009B7DD6"/>
    <w:rsid w:val="009C126A"/>
    <w:rsid w:val="009C1924"/>
    <w:rsid w:val="009C1D4C"/>
    <w:rsid w:val="009C2227"/>
    <w:rsid w:val="009C2DD2"/>
    <w:rsid w:val="009C3031"/>
    <w:rsid w:val="009C3794"/>
    <w:rsid w:val="009C441F"/>
    <w:rsid w:val="009C4A07"/>
    <w:rsid w:val="009C4B8E"/>
    <w:rsid w:val="009C5072"/>
    <w:rsid w:val="009C51D5"/>
    <w:rsid w:val="009C543C"/>
    <w:rsid w:val="009C599A"/>
    <w:rsid w:val="009C650E"/>
    <w:rsid w:val="009C70DB"/>
    <w:rsid w:val="009D0D8A"/>
    <w:rsid w:val="009D0E75"/>
    <w:rsid w:val="009D19BC"/>
    <w:rsid w:val="009D2348"/>
    <w:rsid w:val="009D294C"/>
    <w:rsid w:val="009D2F0C"/>
    <w:rsid w:val="009D3578"/>
    <w:rsid w:val="009D3A5F"/>
    <w:rsid w:val="009D5193"/>
    <w:rsid w:val="009D5C32"/>
    <w:rsid w:val="009D6472"/>
    <w:rsid w:val="009D79F4"/>
    <w:rsid w:val="009E001F"/>
    <w:rsid w:val="009E0AE1"/>
    <w:rsid w:val="009E0F34"/>
    <w:rsid w:val="009E1F7A"/>
    <w:rsid w:val="009E31A3"/>
    <w:rsid w:val="009E3CD1"/>
    <w:rsid w:val="009E5988"/>
    <w:rsid w:val="009E5AF5"/>
    <w:rsid w:val="009E5EB5"/>
    <w:rsid w:val="009E623F"/>
    <w:rsid w:val="009E74F0"/>
    <w:rsid w:val="009F0768"/>
    <w:rsid w:val="009F12F3"/>
    <w:rsid w:val="009F2A71"/>
    <w:rsid w:val="009F4CC2"/>
    <w:rsid w:val="009F5D68"/>
    <w:rsid w:val="009F7867"/>
    <w:rsid w:val="009F7D66"/>
    <w:rsid w:val="00A00BD2"/>
    <w:rsid w:val="00A00CA5"/>
    <w:rsid w:val="00A00E56"/>
    <w:rsid w:val="00A027F3"/>
    <w:rsid w:val="00A02E6D"/>
    <w:rsid w:val="00A02FAD"/>
    <w:rsid w:val="00A032A2"/>
    <w:rsid w:val="00A03978"/>
    <w:rsid w:val="00A04782"/>
    <w:rsid w:val="00A0479E"/>
    <w:rsid w:val="00A05DF3"/>
    <w:rsid w:val="00A05EBB"/>
    <w:rsid w:val="00A0670C"/>
    <w:rsid w:val="00A06C09"/>
    <w:rsid w:val="00A07E08"/>
    <w:rsid w:val="00A108F6"/>
    <w:rsid w:val="00A12798"/>
    <w:rsid w:val="00A150AB"/>
    <w:rsid w:val="00A153BE"/>
    <w:rsid w:val="00A153C1"/>
    <w:rsid w:val="00A15C2E"/>
    <w:rsid w:val="00A15DEE"/>
    <w:rsid w:val="00A167B5"/>
    <w:rsid w:val="00A168A6"/>
    <w:rsid w:val="00A16DBE"/>
    <w:rsid w:val="00A17C4F"/>
    <w:rsid w:val="00A20653"/>
    <w:rsid w:val="00A20A39"/>
    <w:rsid w:val="00A220A9"/>
    <w:rsid w:val="00A2219E"/>
    <w:rsid w:val="00A23069"/>
    <w:rsid w:val="00A238BD"/>
    <w:rsid w:val="00A243E4"/>
    <w:rsid w:val="00A2459D"/>
    <w:rsid w:val="00A24E23"/>
    <w:rsid w:val="00A25780"/>
    <w:rsid w:val="00A25F05"/>
    <w:rsid w:val="00A272F3"/>
    <w:rsid w:val="00A3048F"/>
    <w:rsid w:val="00A311AE"/>
    <w:rsid w:val="00A312A6"/>
    <w:rsid w:val="00A3130E"/>
    <w:rsid w:val="00A324CF"/>
    <w:rsid w:val="00A32E8B"/>
    <w:rsid w:val="00A32ED6"/>
    <w:rsid w:val="00A33F9C"/>
    <w:rsid w:val="00A344A5"/>
    <w:rsid w:val="00A346C3"/>
    <w:rsid w:val="00A34A89"/>
    <w:rsid w:val="00A35730"/>
    <w:rsid w:val="00A37134"/>
    <w:rsid w:val="00A37381"/>
    <w:rsid w:val="00A4127D"/>
    <w:rsid w:val="00A417A7"/>
    <w:rsid w:val="00A41E89"/>
    <w:rsid w:val="00A42A88"/>
    <w:rsid w:val="00A42D07"/>
    <w:rsid w:val="00A4393E"/>
    <w:rsid w:val="00A43D85"/>
    <w:rsid w:val="00A446E3"/>
    <w:rsid w:val="00A450C0"/>
    <w:rsid w:val="00A45468"/>
    <w:rsid w:val="00A455F8"/>
    <w:rsid w:val="00A459BA"/>
    <w:rsid w:val="00A4791B"/>
    <w:rsid w:val="00A503E3"/>
    <w:rsid w:val="00A50679"/>
    <w:rsid w:val="00A50A48"/>
    <w:rsid w:val="00A51242"/>
    <w:rsid w:val="00A5124F"/>
    <w:rsid w:val="00A51522"/>
    <w:rsid w:val="00A51573"/>
    <w:rsid w:val="00A51A5E"/>
    <w:rsid w:val="00A52895"/>
    <w:rsid w:val="00A531DB"/>
    <w:rsid w:val="00A53419"/>
    <w:rsid w:val="00A53A05"/>
    <w:rsid w:val="00A53DA0"/>
    <w:rsid w:val="00A554D5"/>
    <w:rsid w:val="00A56C4B"/>
    <w:rsid w:val="00A5765D"/>
    <w:rsid w:val="00A6046A"/>
    <w:rsid w:val="00A607CB"/>
    <w:rsid w:val="00A60FF0"/>
    <w:rsid w:val="00A60FFE"/>
    <w:rsid w:val="00A6351F"/>
    <w:rsid w:val="00A63EF0"/>
    <w:rsid w:val="00A643E0"/>
    <w:rsid w:val="00A64AE7"/>
    <w:rsid w:val="00A65A70"/>
    <w:rsid w:val="00A66F36"/>
    <w:rsid w:val="00A676D9"/>
    <w:rsid w:val="00A67EFC"/>
    <w:rsid w:val="00A7031E"/>
    <w:rsid w:val="00A70759"/>
    <w:rsid w:val="00A71140"/>
    <w:rsid w:val="00A718A0"/>
    <w:rsid w:val="00A72B7B"/>
    <w:rsid w:val="00A73D75"/>
    <w:rsid w:val="00A740E3"/>
    <w:rsid w:val="00A74692"/>
    <w:rsid w:val="00A75FC9"/>
    <w:rsid w:val="00A7618B"/>
    <w:rsid w:val="00A7625F"/>
    <w:rsid w:val="00A7640B"/>
    <w:rsid w:val="00A77398"/>
    <w:rsid w:val="00A7778B"/>
    <w:rsid w:val="00A803BC"/>
    <w:rsid w:val="00A80969"/>
    <w:rsid w:val="00A80C68"/>
    <w:rsid w:val="00A84805"/>
    <w:rsid w:val="00A858C5"/>
    <w:rsid w:val="00A8656E"/>
    <w:rsid w:val="00A86EA7"/>
    <w:rsid w:val="00A90A2D"/>
    <w:rsid w:val="00A91244"/>
    <w:rsid w:val="00A91AA1"/>
    <w:rsid w:val="00A92776"/>
    <w:rsid w:val="00A93181"/>
    <w:rsid w:val="00A9342C"/>
    <w:rsid w:val="00A9349F"/>
    <w:rsid w:val="00A938E6"/>
    <w:rsid w:val="00A93CCF"/>
    <w:rsid w:val="00A95BD5"/>
    <w:rsid w:val="00A96F78"/>
    <w:rsid w:val="00AA0117"/>
    <w:rsid w:val="00AA1087"/>
    <w:rsid w:val="00AA25A9"/>
    <w:rsid w:val="00AA26D9"/>
    <w:rsid w:val="00AA27F5"/>
    <w:rsid w:val="00AA3DEA"/>
    <w:rsid w:val="00AA4AE2"/>
    <w:rsid w:val="00AA51AD"/>
    <w:rsid w:val="00AA591E"/>
    <w:rsid w:val="00AA65C9"/>
    <w:rsid w:val="00AB0A32"/>
    <w:rsid w:val="00AB0E56"/>
    <w:rsid w:val="00AB3A15"/>
    <w:rsid w:val="00AB3EE7"/>
    <w:rsid w:val="00AB4ECC"/>
    <w:rsid w:val="00AB531B"/>
    <w:rsid w:val="00AB6601"/>
    <w:rsid w:val="00AB674E"/>
    <w:rsid w:val="00AB6D63"/>
    <w:rsid w:val="00AB6D79"/>
    <w:rsid w:val="00AB6F48"/>
    <w:rsid w:val="00AB7806"/>
    <w:rsid w:val="00AC02C1"/>
    <w:rsid w:val="00AC0A73"/>
    <w:rsid w:val="00AC0AB6"/>
    <w:rsid w:val="00AC0C71"/>
    <w:rsid w:val="00AC10AD"/>
    <w:rsid w:val="00AC117A"/>
    <w:rsid w:val="00AC14F1"/>
    <w:rsid w:val="00AC1E55"/>
    <w:rsid w:val="00AC429F"/>
    <w:rsid w:val="00AC5F27"/>
    <w:rsid w:val="00AC60B4"/>
    <w:rsid w:val="00AD00C5"/>
    <w:rsid w:val="00AD085F"/>
    <w:rsid w:val="00AD165F"/>
    <w:rsid w:val="00AD2794"/>
    <w:rsid w:val="00AD2DC5"/>
    <w:rsid w:val="00AD3455"/>
    <w:rsid w:val="00AD3CAD"/>
    <w:rsid w:val="00AD61F5"/>
    <w:rsid w:val="00AD69EF"/>
    <w:rsid w:val="00AD69FF"/>
    <w:rsid w:val="00AD6F67"/>
    <w:rsid w:val="00AD702B"/>
    <w:rsid w:val="00AD72E6"/>
    <w:rsid w:val="00AD7311"/>
    <w:rsid w:val="00AD7C95"/>
    <w:rsid w:val="00AE0354"/>
    <w:rsid w:val="00AE0960"/>
    <w:rsid w:val="00AE0A7D"/>
    <w:rsid w:val="00AE1257"/>
    <w:rsid w:val="00AE1498"/>
    <w:rsid w:val="00AE2FF8"/>
    <w:rsid w:val="00AE3DE1"/>
    <w:rsid w:val="00AE44AC"/>
    <w:rsid w:val="00AE66BC"/>
    <w:rsid w:val="00AE6E76"/>
    <w:rsid w:val="00AE7527"/>
    <w:rsid w:val="00AF03CF"/>
    <w:rsid w:val="00AF259C"/>
    <w:rsid w:val="00AF26B0"/>
    <w:rsid w:val="00AF2D54"/>
    <w:rsid w:val="00AF3458"/>
    <w:rsid w:val="00AF3F7B"/>
    <w:rsid w:val="00AF42B4"/>
    <w:rsid w:val="00AF4B8A"/>
    <w:rsid w:val="00AF4F1B"/>
    <w:rsid w:val="00AF53BE"/>
    <w:rsid w:val="00AF5D1E"/>
    <w:rsid w:val="00AF5EC6"/>
    <w:rsid w:val="00AF6E8A"/>
    <w:rsid w:val="00AF6FC5"/>
    <w:rsid w:val="00AF71D9"/>
    <w:rsid w:val="00AF7213"/>
    <w:rsid w:val="00AF7D92"/>
    <w:rsid w:val="00B011CC"/>
    <w:rsid w:val="00B01586"/>
    <w:rsid w:val="00B01A0B"/>
    <w:rsid w:val="00B03340"/>
    <w:rsid w:val="00B03E1A"/>
    <w:rsid w:val="00B04048"/>
    <w:rsid w:val="00B04DA6"/>
    <w:rsid w:val="00B04F3D"/>
    <w:rsid w:val="00B0519F"/>
    <w:rsid w:val="00B056DF"/>
    <w:rsid w:val="00B05702"/>
    <w:rsid w:val="00B05FA6"/>
    <w:rsid w:val="00B0606F"/>
    <w:rsid w:val="00B06835"/>
    <w:rsid w:val="00B06DD9"/>
    <w:rsid w:val="00B07904"/>
    <w:rsid w:val="00B07B98"/>
    <w:rsid w:val="00B07CD6"/>
    <w:rsid w:val="00B07E52"/>
    <w:rsid w:val="00B07F7F"/>
    <w:rsid w:val="00B10010"/>
    <w:rsid w:val="00B11775"/>
    <w:rsid w:val="00B11AFC"/>
    <w:rsid w:val="00B11B81"/>
    <w:rsid w:val="00B123B5"/>
    <w:rsid w:val="00B12660"/>
    <w:rsid w:val="00B1298F"/>
    <w:rsid w:val="00B1302D"/>
    <w:rsid w:val="00B13B77"/>
    <w:rsid w:val="00B149A6"/>
    <w:rsid w:val="00B14DC2"/>
    <w:rsid w:val="00B1513F"/>
    <w:rsid w:val="00B15B31"/>
    <w:rsid w:val="00B15B89"/>
    <w:rsid w:val="00B1746F"/>
    <w:rsid w:val="00B17EA8"/>
    <w:rsid w:val="00B20725"/>
    <w:rsid w:val="00B20B94"/>
    <w:rsid w:val="00B22CD3"/>
    <w:rsid w:val="00B23414"/>
    <w:rsid w:val="00B2506B"/>
    <w:rsid w:val="00B25454"/>
    <w:rsid w:val="00B2628E"/>
    <w:rsid w:val="00B266B0"/>
    <w:rsid w:val="00B26E28"/>
    <w:rsid w:val="00B27044"/>
    <w:rsid w:val="00B27921"/>
    <w:rsid w:val="00B3000E"/>
    <w:rsid w:val="00B30B17"/>
    <w:rsid w:val="00B31498"/>
    <w:rsid w:val="00B31787"/>
    <w:rsid w:val="00B326A8"/>
    <w:rsid w:val="00B329EB"/>
    <w:rsid w:val="00B33330"/>
    <w:rsid w:val="00B33508"/>
    <w:rsid w:val="00B3377E"/>
    <w:rsid w:val="00B35BC9"/>
    <w:rsid w:val="00B35DA4"/>
    <w:rsid w:val="00B36B65"/>
    <w:rsid w:val="00B40A96"/>
    <w:rsid w:val="00B4184B"/>
    <w:rsid w:val="00B421B4"/>
    <w:rsid w:val="00B422A7"/>
    <w:rsid w:val="00B42A32"/>
    <w:rsid w:val="00B42FA6"/>
    <w:rsid w:val="00B43997"/>
    <w:rsid w:val="00B4399E"/>
    <w:rsid w:val="00B43A16"/>
    <w:rsid w:val="00B43DF8"/>
    <w:rsid w:val="00B452BB"/>
    <w:rsid w:val="00B45C10"/>
    <w:rsid w:val="00B45CE1"/>
    <w:rsid w:val="00B45F8D"/>
    <w:rsid w:val="00B46A75"/>
    <w:rsid w:val="00B46FB7"/>
    <w:rsid w:val="00B500CD"/>
    <w:rsid w:val="00B5239C"/>
    <w:rsid w:val="00B52FD2"/>
    <w:rsid w:val="00B53893"/>
    <w:rsid w:val="00B53E5A"/>
    <w:rsid w:val="00B548C2"/>
    <w:rsid w:val="00B55428"/>
    <w:rsid w:val="00B5547E"/>
    <w:rsid w:val="00B55E5C"/>
    <w:rsid w:val="00B570BF"/>
    <w:rsid w:val="00B57144"/>
    <w:rsid w:val="00B5729A"/>
    <w:rsid w:val="00B60796"/>
    <w:rsid w:val="00B61188"/>
    <w:rsid w:val="00B63337"/>
    <w:rsid w:val="00B6339E"/>
    <w:rsid w:val="00B6369F"/>
    <w:rsid w:val="00B639D7"/>
    <w:rsid w:val="00B644CF"/>
    <w:rsid w:val="00B64AA7"/>
    <w:rsid w:val="00B66594"/>
    <w:rsid w:val="00B67805"/>
    <w:rsid w:val="00B67C82"/>
    <w:rsid w:val="00B70A76"/>
    <w:rsid w:val="00B7113A"/>
    <w:rsid w:val="00B71E32"/>
    <w:rsid w:val="00B721CD"/>
    <w:rsid w:val="00B7267A"/>
    <w:rsid w:val="00B726FF"/>
    <w:rsid w:val="00B7291A"/>
    <w:rsid w:val="00B72AA4"/>
    <w:rsid w:val="00B75454"/>
    <w:rsid w:val="00B76BCD"/>
    <w:rsid w:val="00B76EE9"/>
    <w:rsid w:val="00B77880"/>
    <w:rsid w:val="00B77FD9"/>
    <w:rsid w:val="00B80D90"/>
    <w:rsid w:val="00B82537"/>
    <w:rsid w:val="00B82613"/>
    <w:rsid w:val="00B8272A"/>
    <w:rsid w:val="00B828B5"/>
    <w:rsid w:val="00B83B0D"/>
    <w:rsid w:val="00B84E51"/>
    <w:rsid w:val="00B84E9C"/>
    <w:rsid w:val="00B85522"/>
    <w:rsid w:val="00B869DF"/>
    <w:rsid w:val="00B9015D"/>
    <w:rsid w:val="00B90E2A"/>
    <w:rsid w:val="00B90F2A"/>
    <w:rsid w:val="00B9198D"/>
    <w:rsid w:val="00B93008"/>
    <w:rsid w:val="00B9406D"/>
    <w:rsid w:val="00B944C0"/>
    <w:rsid w:val="00B94BA7"/>
    <w:rsid w:val="00B94BE9"/>
    <w:rsid w:val="00B94C49"/>
    <w:rsid w:val="00B94E0E"/>
    <w:rsid w:val="00B958AF"/>
    <w:rsid w:val="00B96201"/>
    <w:rsid w:val="00B97430"/>
    <w:rsid w:val="00B976AD"/>
    <w:rsid w:val="00B97CA3"/>
    <w:rsid w:val="00BA004E"/>
    <w:rsid w:val="00BA143E"/>
    <w:rsid w:val="00BA2E84"/>
    <w:rsid w:val="00BA3479"/>
    <w:rsid w:val="00BA3D7B"/>
    <w:rsid w:val="00BA5BDA"/>
    <w:rsid w:val="00BA7129"/>
    <w:rsid w:val="00BA76A9"/>
    <w:rsid w:val="00BA79A3"/>
    <w:rsid w:val="00BB221D"/>
    <w:rsid w:val="00BB22A6"/>
    <w:rsid w:val="00BB28F1"/>
    <w:rsid w:val="00BB2939"/>
    <w:rsid w:val="00BB2EED"/>
    <w:rsid w:val="00BB3E2B"/>
    <w:rsid w:val="00BB5043"/>
    <w:rsid w:val="00BB5D1C"/>
    <w:rsid w:val="00BB6552"/>
    <w:rsid w:val="00BB6B9B"/>
    <w:rsid w:val="00BB754F"/>
    <w:rsid w:val="00BC07D4"/>
    <w:rsid w:val="00BC0A5D"/>
    <w:rsid w:val="00BC0BE3"/>
    <w:rsid w:val="00BC106B"/>
    <w:rsid w:val="00BC1522"/>
    <w:rsid w:val="00BC1AD9"/>
    <w:rsid w:val="00BC2200"/>
    <w:rsid w:val="00BC32E7"/>
    <w:rsid w:val="00BC3AB8"/>
    <w:rsid w:val="00BC478E"/>
    <w:rsid w:val="00BC4811"/>
    <w:rsid w:val="00BC4958"/>
    <w:rsid w:val="00BC58B9"/>
    <w:rsid w:val="00BC5CCB"/>
    <w:rsid w:val="00BC6A49"/>
    <w:rsid w:val="00BC746D"/>
    <w:rsid w:val="00BD0535"/>
    <w:rsid w:val="00BD0E81"/>
    <w:rsid w:val="00BD37B9"/>
    <w:rsid w:val="00BD3E68"/>
    <w:rsid w:val="00BD40B6"/>
    <w:rsid w:val="00BD598A"/>
    <w:rsid w:val="00BD692E"/>
    <w:rsid w:val="00BD75B4"/>
    <w:rsid w:val="00BD7BFE"/>
    <w:rsid w:val="00BD7D14"/>
    <w:rsid w:val="00BE02B4"/>
    <w:rsid w:val="00BE0A4E"/>
    <w:rsid w:val="00BE1553"/>
    <w:rsid w:val="00BE2797"/>
    <w:rsid w:val="00BE3BE1"/>
    <w:rsid w:val="00BE4EC9"/>
    <w:rsid w:val="00BE5A6A"/>
    <w:rsid w:val="00BE631E"/>
    <w:rsid w:val="00BE7D8B"/>
    <w:rsid w:val="00BF0BD4"/>
    <w:rsid w:val="00BF0CCF"/>
    <w:rsid w:val="00BF0F3A"/>
    <w:rsid w:val="00BF0FC5"/>
    <w:rsid w:val="00BF10BC"/>
    <w:rsid w:val="00BF21AC"/>
    <w:rsid w:val="00BF2E53"/>
    <w:rsid w:val="00BF3133"/>
    <w:rsid w:val="00BF3669"/>
    <w:rsid w:val="00BF3C0D"/>
    <w:rsid w:val="00BF711C"/>
    <w:rsid w:val="00BF74BE"/>
    <w:rsid w:val="00BF7C74"/>
    <w:rsid w:val="00C0099E"/>
    <w:rsid w:val="00C00ED8"/>
    <w:rsid w:val="00C0208F"/>
    <w:rsid w:val="00C02367"/>
    <w:rsid w:val="00C02AE2"/>
    <w:rsid w:val="00C02E65"/>
    <w:rsid w:val="00C03309"/>
    <w:rsid w:val="00C03DFE"/>
    <w:rsid w:val="00C03EBF"/>
    <w:rsid w:val="00C067D5"/>
    <w:rsid w:val="00C072FE"/>
    <w:rsid w:val="00C1091D"/>
    <w:rsid w:val="00C12E39"/>
    <w:rsid w:val="00C1339A"/>
    <w:rsid w:val="00C13ECA"/>
    <w:rsid w:val="00C14164"/>
    <w:rsid w:val="00C15D8E"/>
    <w:rsid w:val="00C17012"/>
    <w:rsid w:val="00C178FB"/>
    <w:rsid w:val="00C214B4"/>
    <w:rsid w:val="00C22964"/>
    <w:rsid w:val="00C22B28"/>
    <w:rsid w:val="00C22B5A"/>
    <w:rsid w:val="00C24077"/>
    <w:rsid w:val="00C257B7"/>
    <w:rsid w:val="00C272E8"/>
    <w:rsid w:val="00C30B12"/>
    <w:rsid w:val="00C311EC"/>
    <w:rsid w:val="00C320C0"/>
    <w:rsid w:val="00C329FF"/>
    <w:rsid w:val="00C33359"/>
    <w:rsid w:val="00C3368E"/>
    <w:rsid w:val="00C348D6"/>
    <w:rsid w:val="00C35389"/>
    <w:rsid w:val="00C365E7"/>
    <w:rsid w:val="00C36E34"/>
    <w:rsid w:val="00C37D8B"/>
    <w:rsid w:val="00C404EE"/>
    <w:rsid w:val="00C40D2D"/>
    <w:rsid w:val="00C40FC3"/>
    <w:rsid w:val="00C4171B"/>
    <w:rsid w:val="00C42689"/>
    <w:rsid w:val="00C42988"/>
    <w:rsid w:val="00C42BD4"/>
    <w:rsid w:val="00C43547"/>
    <w:rsid w:val="00C43807"/>
    <w:rsid w:val="00C43FF0"/>
    <w:rsid w:val="00C44641"/>
    <w:rsid w:val="00C45EF5"/>
    <w:rsid w:val="00C46697"/>
    <w:rsid w:val="00C46B7E"/>
    <w:rsid w:val="00C50A4E"/>
    <w:rsid w:val="00C50CE4"/>
    <w:rsid w:val="00C51A73"/>
    <w:rsid w:val="00C520B1"/>
    <w:rsid w:val="00C522D6"/>
    <w:rsid w:val="00C53A37"/>
    <w:rsid w:val="00C53BBB"/>
    <w:rsid w:val="00C54020"/>
    <w:rsid w:val="00C5406F"/>
    <w:rsid w:val="00C545C5"/>
    <w:rsid w:val="00C55566"/>
    <w:rsid w:val="00C5744D"/>
    <w:rsid w:val="00C576A1"/>
    <w:rsid w:val="00C60237"/>
    <w:rsid w:val="00C6038F"/>
    <w:rsid w:val="00C61D4B"/>
    <w:rsid w:val="00C62B0A"/>
    <w:rsid w:val="00C63F08"/>
    <w:rsid w:val="00C640FE"/>
    <w:rsid w:val="00C6528C"/>
    <w:rsid w:val="00C655E5"/>
    <w:rsid w:val="00C661E8"/>
    <w:rsid w:val="00C6648F"/>
    <w:rsid w:val="00C70084"/>
    <w:rsid w:val="00C70C3C"/>
    <w:rsid w:val="00C7235B"/>
    <w:rsid w:val="00C7260E"/>
    <w:rsid w:val="00C72E18"/>
    <w:rsid w:val="00C731AD"/>
    <w:rsid w:val="00C73553"/>
    <w:rsid w:val="00C7380B"/>
    <w:rsid w:val="00C74421"/>
    <w:rsid w:val="00C74A6D"/>
    <w:rsid w:val="00C7542D"/>
    <w:rsid w:val="00C75520"/>
    <w:rsid w:val="00C75F2F"/>
    <w:rsid w:val="00C75FEE"/>
    <w:rsid w:val="00C760EA"/>
    <w:rsid w:val="00C76F1D"/>
    <w:rsid w:val="00C77202"/>
    <w:rsid w:val="00C77D26"/>
    <w:rsid w:val="00C80BDF"/>
    <w:rsid w:val="00C82DA3"/>
    <w:rsid w:val="00C84D39"/>
    <w:rsid w:val="00C85277"/>
    <w:rsid w:val="00C8562B"/>
    <w:rsid w:val="00C85B9D"/>
    <w:rsid w:val="00C85D76"/>
    <w:rsid w:val="00C869A3"/>
    <w:rsid w:val="00C873AC"/>
    <w:rsid w:val="00C906C6"/>
    <w:rsid w:val="00C90B0D"/>
    <w:rsid w:val="00C93462"/>
    <w:rsid w:val="00C94235"/>
    <w:rsid w:val="00C94384"/>
    <w:rsid w:val="00C94A34"/>
    <w:rsid w:val="00C94C2B"/>
    <w:rsid w:val="00C96860"/>
    <w:rsid w:val="00C96F79"/>
    <w:rsid w:val="00C97146"/>
    <w:rsid w:val="00C97CF9"/>
    <w:rsid w:val="00CA0642"/>
    <w:rsid w:val="00CA17DD"/>
    <w:rsid w:val="00CA1863"/>
    <w:rsid w:val="00CA192A"/>
    <w:rsid w:val="00CA1A22"/>
    <w:rsid w:val="00CA2655"/>
    <w:rsid w:val="00CA26CE"/>
    <w:rsid w:val="00CA391D"/>
    <w:rsid w:val="00CA3ACD"/>
    <w:rsid w:val="00CA4507"/>
    <w:rsid w:val="00CA4F8B"/>
    <w:rsid w:val="00CA519F"/>
    <w:rsid w:val="00CA71A5"/>
    <w:rsid w:val="00CB0716"/>
    <w:rsid w:val="00CB09DA"/>
    <w:rsid w:val="00CB0BD9"/>
    <w:rsid w:val="00CB1CAC"/>
    <w:rsid w:val="00CB1D87"/>
    <w:rsid w:val="00CB1DE8"/>
    <w:rsid w:val="00CB1E3B"/>
    <w:rsid w:val="00CB1F1D"/>
    <w:rsid w:val="00CB3B61"/>
    <w:rsid w:val="00CB4212"/>
    <w:rsid w:val="00CB600D"/>
    <w:rsid w:val="00CB6199"/>
    <w:rsid w:val="00CB646D"/>
    <w:rsid w:val="00CB6F29"/>
    <w:rsid w:val="00CB71F8"/>
    <w:rsid w:val="00CB78DE"/>
    <w:rsid w:val="00CC10AE"/>
    <w:rsid w:val="00CC26DB"/>
    <w:rsid w:val="00CC300C"/>
    <w:rsid w:val="00CC35AE"/>
    <w:rsid w:val="00CC36D2"/>
    <w:rsid w:val="00CC3DAA"/>
    <w:rsid w:val="00CC43B0"/>
    <w:rsid w:val="00CC49C7"/>
    <w:rsid w:val="00CC4C2C"/>
    <w:rsid w:val="00CC5057"/>
    <w:rsid w:val="00CC5496"/>
    <w:rsid w:val="00CC5603"/>
    <w:rsid w:val="00CC587F"/>
    <w:rsid w:val="00CC6279"/>
    <w:rsid w:val="00CC75DE"/>
    <w:rsid w:val="00CC7D34"/>
    <w:rsid w:val="00CD078F"/>
    <w:rsid w:val="00CD121E"/>
    <w:rsid w:val="00CD1922"/>
    <w:rsid w:val="00CD28F0"/>
    <w:rsid w:val="00CD3ED8"/>
    <w:rsid w:val="00CD4DA3"/>
    <w:rsid w:val="00CD736C"/>
    <w:rsid w:val="00CD761D"/>
    <w:rsid w:val="00CD76B5"/>
    <w:rsid w:val="00CE09B1"/>
    <w:rsid w:val="00CE2346"/>
    <w:rsid w:val="00CE2B02"/>
    <w:rsid w:val="00CE4F2D"/>
    <w:rsid w:val="00CE5128"/>
    <w:rsid w:val="00CE6A8A"/>
    <w:rsid w:val="00CE6F0F"/>
    <w:rsid w:val="00CE6F23"/>
    <w:rsid w:val="00CE7C7C"/>
    <w:rsid w:val="00CF002F"/>
    <w:rsid w:val="00CF0246"/>
    <w:rsid w:val="00CF0C02"/>
    <w:rsid w:val="00CF1899"/>
    <w:rsid w:val="00CF2157"/>
    <w:rsid w:val="00CF2483"/>
    <w:rsid w:val="00CF24E2"/>
    <w:rsid w:val="00CF393D"/>
    <w:rsid w:val="00CF4ABD"/>
    <w:rsid w:val="00CF4BC8"/>
    <w:rsid w:val="00CF5A53"/>
    <w:rsid w:val="00CF5D28"/>
    <w:rsid w:val="00CF6221"/>
    <w:rsid w:val="00CF68CF"/>
    <w:rsid w:val="00CF6942"/>
    <w:rsid w:val="00CF69A1"/>
    <w:rsid w:val="00CF6BD6"/>
    <w:rsid w:val="00CF6F1E"/>
    <w:rsid w:val="00D001F9"/>
    <w:rsid w:val="00D0036E"/>
    <w:rsid w:val="00D00BB7"/>
    <w:rsid w:val="00D01680"/>
    <w:rsid w:val="00D01EAD"/>
    <w:rsid w:val="00D035B9"/>
    <w:rsid w:val="00D0365C"/>
    <w:rsid w:val="00D060FF"/>
    <w:rsid w:val="00D064E8"/>
    <w:rsid w:val="00D06572"/>
    <w:rsid w:val="00D065CD"/>
    <w:rsid w:val="00D06A32"/>
    <w:rsid w:val="00D07D93"/>
    <w:rsid w:val="00D112E1"/>
    <w:rsid w:val="00D1144C"/>
    <w:rsid w:val="00D11766"/>
    <w:rsid w:val="00D12325"/>
    <w:rsid w:val="00D14487"/>
    <w:rsid w:val="00D15E7E"/>
    <w:rsid w:val="00D162EF"/>
    <w:rsid w:val="00D17F03"/>
    <w:rsid w:val="00D20016"/>
    <w:rsid w:val="00D207A7"/>
    <w:rsid w:val="00D20CD6"/>
    <w:rsid w:val="00D20E00"/>
    <w:rsid w:val="00D21A81"/>
    <w:rsid w:val="00D21DBE"/>
    <w:rsid w:val="00D2279F"/>
    <w:rsid w:val="00D22AF1"/>
    <w:rsid w:val="00D22E93"/>
    <w:rsid w:val="00D242DA"/>
    <w:rsid w:val="00D25E95"/>
    <w:rsid w:val="00D26448"/>
    <w:rsid w:val="00D264CE"/>
    <w:rsid w:val="00D26670"/>
    <w:rsid w:val="00D27137"/>
    <w:rsid w:val="00D275CA"/>
    <w:rsid w:val="00D27B8B"/>
    <w:rsid w:val="00D31B6E"/>
    <w:rsid w:val="00D3232B"/>
    <w:rsid w:val="00D3239F"/>
    <w:rsid w:val="00D324A4"/>
    <w:rsid w:val="00D3250C"/>
    <w:rsid w:val="00D328F6"/>
    <w:rsid w:val="00D3462C"/>
    <w:rsid w:val="00D35059"/>
    <w:rsid w:val="00D35198"/>
    <w:rsid w:val="00D3584B"/>
    <w:rsid w:val="00D35D27"/>
    <w:rsid w:val="00D371EE"/>
    <w:rsid w:val="00D376B1"/>
    <w:rsid w:val="00D376F7"/>
    <w:rsid w:val="00D41004"/>
    <w:rsid w:val="00D41541"/>
    <w:rsid w:val="00D42240"/>
    <w:rsid w:val="00D427C3"/>
    <w:rsid w:val="00D42EB8"/>
    <w:rsid w:val="00D44922"/>
    <w:rsid w:val="00D44932"/>
    <w:rsid w:val="00D45AA1"/>
    <w:rsid w:val="00D46111"/>
    <w:rsid w:val="00D47953"/>
    <w:rsid w:val="00D47C16"/>
    <w:rsid w:val="00D502AF"/>
    <w:rsid w:val="00D503C5"/>
    <w:rsid w:val="00D50709"/>
    <w:rsid w:val="00D50764"/>
    <w:rsid w:val="00D50C12"/>
    <w:rsid w:val="00D518AB"/>
    <w:rsid w:val="00D518FF"/>
    <w:rsid w:val="00D51A77"/>
    <w:rsid w:val="00D52751"/>
    <w:rsid w:val="00D53010"/>
    <w:rsid w:val="00D5354F"/>
    <w:rsid w:val="00D53649"/>
    <w:rsid w:val="00D53830"/>
    <w:rsid w:val="00D54695"/>
    <w:rsid w:val="00D54FB3"/>
    <w:rsid w:val="00D55889"/>
    <w:rsid w:val="00D56B5F"/>
    <w:rsid w:val="00D57A3F"/>
    <w:rsid w:val="00D57AF0"/>
    <w:rsid w:val="00D57DCF"/>
    <w:rsid w:val="00D61FC2"/>
    <w:rsid w:val="00D62ECD"/>
    <w:rsid w:val="00D630F6"/>
    <w:rsid w:val="00D64426"/>
    <w:rsid w:val="00D645A3"/>
    <w:rsid w:val="00D65D78"/>
    <w:rsid w:val="00D664F0"/>
    <w:rsid w:val="00D67BC5"/>
    <w:rsid w:val="00D7021B"/>
    <w:rsid w:val="00D7073E"/>
    <w:rsid w:val="00D70D33"/>
    <w:rsid w:val="00D7163D"/>
    <w:rsid w:val="00D71749"/>
    <w:rsid w:val="00D717C2"/>
    <w:rsid w:val="00D720EE"/>
    <w:rsid w:val="00D73077"/>
    <w:rsid w:val="00D736A2"/>
    <w:rsid w:val="00D73C57"/>
    <w:rsid w:val="00D742FF"/>
    <w:rsid w:val="00D754C4"/>
    <w:rsid w:val="00D75759"/>
    <w:rsid w:val="00D758B3"/>
    <w:rsid w:val="00D76047"/>
    <w:rsid w:val="00D76ADC"/>
    <w:rsid w:val="00D77413"/>
    <w:rsid w:val="00D80831"/>
    <w:rsid w:val="00D80F4C"/>
    <w:rsid w:val="00D81F10"/>
    <w:rsid w:val="00D8201E"/>
    <w:rsid w:val="00D82E0A"/>
    <w:rsid w:val="00D83AFD"/>
    <w:rsid w:val="00D84A57"/>
    <w:rsid w:val="00D84C3B"/>
    <w:rsid w:val="00D854AC"/>
    <w:rsid w:val="00D874DF"/>
    <w:rsid w:val="00D8764A"/>
    <w:rsid w:val="00D87A12"/>
    <w:rsid w:val="00D90C06"/>
    <w:rsid w:val="00D90E4C"/>
    <w:rsid w:val="00D918F4"/>
    <w:rsid w:val="00D930E1"/>
    <w:rsid w:val="00D9415C"/>
    <w:rsid w:val="00D942CC"/>
    <w:rsid w:val="00D94ADE"/>
    <w:rsid w:val="00D94D87"/>
    <w:rsid w:val="00D962DC"/>
    <w:rsid w:val="00D96E0A"/>
    <w:rsid w:val="00D9764F"/>
    <w:rsid w:val="00D97BB5"/>
    <w:rsid w:val="00DA0E60"/>
    <w:rsid w:val="00DA180C"/>
    <w:rsid w:val="00DA1DDF"/>
    <w:rsid w:val="00DA1EF7"/>
    <w:rsid w:val="00DA2210"/>
    <w:rsid w:val="00DA317A"/>
    <w:rsid w:val="00DA3E7B"/>
    <w:rsid w:val="00DA451D"/>
    <w:rsid w:val="00DA56DB"/>
    <w:rsid w:val="00DA6452"/>
    <w:rsid w:val="00DA6C81"/>
    <w:rsid w:val="00DA6FE9"/>
    <w:rsid w:val="00DA7588"/>
    <w:rsid w:val="00DA7925"/>
    <w:rsid w:val="00DA7FF0"/>
    <w:rsid w:val="00DB0AB8"/>
    <w:rsid w:val="00DB0D2A"/>
    <w:rsid w:val="00DB11CD"/>
    <w:rsid w:val="00DB1DAB"/>
    <w:rsid w:val="00DB39D4"/>
    <w:rsid w:val="00DB3A47"/>
    <w:rsid w:val="00DB4E06"/>
    <w:rsid w:val="00DB5636"/>
    <w:rsid w:val="00DB6A80"/>
    <w:rsid w:val="00DB6C06"/>
    <w:rsid w:val="00DB7B06"/>
    <w:rsid w:val="00DC108F"/>
    <w:rsid w:val="00DC22D6"/>
    <w:rsid w:val="00DC23A1"/>
    <w:rsid w:val="00DC2917"/>
    <w:rsid w:val="00DC2CCF"/>
    <w:rsid w:val="00DC3A9D"/>
    <w:rsid w:val="00DC3FF5"/>
    <w:rsid w:val="00DC48E1"/>
    <w:rsid w:val="00DC6C1E"/>
    <w:rsid w:val="00DC708C"/>
    <w:rsid w:val="00DC7951"/>
    <w:rsid w:val="00DD0F95"/>
    <w:rsid w:val="00DD1C4B"/>
    <w:rsid w:val="00DD1F7B"/>
    <w:rsid w:val="00DD229E"/>
    <w:rsid w:val="00DD230E"/>
    <w:rsid w:val="00DD3029"/>
    <w:rsid w:val="00DD44C7"/>
    <w:rsid w:val="00DD55E0"/>
    <w:rsid w:val="00DD5B95"/>
    <w:rsid w:val="00DD5E12"/>
    <w:rsid w:val="00DD6A61"/>
    <w:rsid w:val="00DE0C66"/>
    <w:rsid w:val="00DE1904"/>
    <w:rsid w:val="00DE2589"/>
    <w:rsid w:val="00DE3202"/>
    <w:rsid w:val="00DE3DBB"/>
    <w:rsid w:val="00DE43A2"/>
    <w:rsid w:val="00DE4A74"/>
    <w:rsid w:val="00DE4B05"/>
    <w:rsid w:val="00DE541C"/>
    <w:rsid w:val="00DE5F40"/>
    <w:rsid w:val="00DE737B"/>
    <w:rsid w:val="00DF0587"/>
    <w:rsid w:val="00DF100B"/>
    <w:rsid w:val="00DF23CA"/>
    <w:rsid w:val="00DF2929"/>
    <w:rsid w:val="00DF2ED3"/>
    <w:rsid w:val="00DF3B49"/>
    <w:rsid w:val="00DF3B76"/>
    <w:rsid w:val="00DF4359"/>
    <w:rsid w:val="00DF4D53"/>
    <w:rsid w:val="00DF4FA9"/>
    <w:rsid w:val="00DF573B"/>
    <w:rsid w:val="00DF6773"/>
    <w:rsid w:val="00DF6E3F"/>
    <w:rsid w:val="00DF7742"/>
    <w:rsid w:val="00DF7751"/>
    <w:rsid w:val="00E00974"/>
    <w:rsid w:val="00E031BB"/>
    <w:rsid w:val="00E0424A"/>
    <w:rsid w:val="00E0520E"/>
    <w:rsid w:val="00E0576C"/>
    <w:rsid w:val="00E0626B"/>
    <w:rsid w:val="00E068BC"/>
    <w:rsid w:val="00E073F0"/>
    <w:rsid w:val="00E07DBA"/>
    <w:rsid w:val="00E10761"/>
    <w:rsid w:val="00E108E4"/>
    <w:rsid w:val="00E11D7A"/>
    <w:rsid w:val="00E11EEA"/>
    <w:rsid w:val="00E11EEB"/>
    <w:rsid w:val="00E128F2"/>
    <w:rsid w:val="00E129FA"/>
    <w:rsid w:val="00E13883"/>
    <w:rsid w:val="00E13EE4"/>
    <w:rsid w:val="00E13F64"/>
    <w:rsid w:val="00E14A98"/>
    <w:rsid w:val="00E14AD8"/>
    <w:rsid w:val="00E16463"/>
    <w:rsid w:val="00E20921"/>
    <w:rsid w:val="00E20AD3"/>
    <w:rsid w:val="00E20CCC"/>
    <w:rsid w:val="00E20D46"/>
    <w:rsid w:val="00E22DD9"/>
    <w:rsid w:val="00E239D1"/>
    <w:rsid w:val="00E2428C"/>
    <w:rsid w:val="00E26727"/>
    <w:rsid w:val="00E268B1"/>
    <w:rsid w:val="00E26970"/>
    <w:rsid w:val="00E27791"/>
    <w:rsid w:val="00E30F2D"/>
    <w:rsid w:val="00E3120D"/>
    <w:rsid w:val="00E313D4"/>
    <w:rsid w:val="00E3197F"/>
    <w:rsid w:val="00E319DB"/>
    <w:rsid w:val="00E31AFC"/>
    <w:rsid w:val="00E33B0B"/>
    <w:rsid w:val="00E3409E"/>
    <w:rsid w:val="00E3421C"/>
    <w:rsid w:val="00E34E72"/>
    <w:rsid w:val="00E34F76"/>
    <w:rsid w:val="00E36415"/>
    <w:rsid w:val="00E3700A"/>
    <w:rsid w:val="00E372D9"/>
    <w:rsid w:val="00E37BE5"/>
    <w:rsid w:val="00E41A27"/>
    <w:rsid w:val="00E4285A"/>
    <w:rsid w:val="00E430C7"/>
    <w:rsid w:val="00E45832"/>
    <w:rsid w:val="00E4608B"/>
    <w:rsid w:val="00E469B2"/>
    <w:rsid w:val="00E47767"/>
    <w:rsid w:val="00E501D3"/>
    <w:rsid w:val="00E53A01"/>
    <w:rsid w:val="00E53A64"/>
    <w:rsid w:val="00E54961"/>
    <w:rsid w:val="00E564C4"/>
    <w:rsid w:val="00E567C9"/>
    <w:rsid w:val="00E56D51"/>
    <w:rsid w:val="00E57446"/>
    <w:rsid w:val="00E57BB6"/>
    <w:rsid w:val="00E57CE4"/>
    <w:rsid w:val="00E604C4"/>
    <w:rsid w:val="00E60809"/>
    <w:rsid w:val="00E60991"/>
    <w:rsid w:val="00E61300"/>
    <w:rsid w:val="00E614F2"/>
    <w:rsid w:val="00E635B9"/>
    <w:rsid w:val="00E641F4"/>
    <w:rsid w:val="00E65041"/>
    <w:rsid w:val="00E65D15"/>
    <w:rsid w:val="00E66C49"/>
    <w:rsid w:val="00E67EE5"/>
    <w:rsid w:val="00E7013A"/>
    <w:rsid w:val="00E70D40"/>
    <w:rsid w:val="00E74F5D"/>
    <w:rsid w:val="00E76034"/>
    <w:rsid w:val="00E765C3"/>
    <w:rsid w:val="00E7685B"/>
    <w:rsid w:val="00E769A9"/>
    <w:rsid w:val="00E7751B"/>
    <w:rsid w:val="00E80371"/>
    <w:rsid w:val="00E80440"/>
    <w:rsid w:val="00E80515"/>
    <w:rsid w:val="00E81752"/>
    <w:rsid w:val="00E817E0"/>
    <w:rsid w:val="00E819FB"/>
    <w:rsid w:val="00E82B3D"/>
    <w:rsid w:val="00E82EE4"/>
    <w:rsid w:val="00E82F13"/>
    <w:rsid w:val="00E831E7"/>
    <w:rsid w:val="00E834D6"/>
    <w:rsid w:val="00E843B5"/>
    <w:rsid w:val="00E84916"/>
    <w:rsid w:val="00E84A3B"/>
    <w:rsid w:val="00E85307"/>
    <w:rsid w:val="00E86508"/>
    <w:rsid w:val="00E87E13"/>
    <w:rsid w:val="00E907E4"/>
    <w:rsid w:val="00E90A24"/>
    <w:rsid w:val="00E90C34"/>
    <w:rsid w:val="00E90F01"/>
    <w:rsid w:val="00E919AC"/>
    <w:rsid w:val="00E91AC8"/>
    <w:rsid w:val="00E946A6"/>
    <w:rsid w:val="00E947E4"/>
    <w:rsid w:val="00E94C9F"/>
    <w:rsid w:val="00E95564"/>
    <w:rsid w:val="00E95AAD"/>
    <w:rsid w:val="00E96A29"/>
    <w:rsid w:val="00E96B28"/>
    <w:rsid w:val="00E96FE6"/>
    <w:rsid w:val="00E97477"/>
    <w:rsid w:val="00E97652"/>
    <w:rsid w:val="00E9765F"/>
    <w:rsid w:val="00E97975"/>
    <w:rsid w:val="00EA0A5C"/>
    <w:rsid w:val="00EA0AD2"/>
    <w:rsid w:val="00EA0CF0"/>
    <w:rsid w:val="00EA0EB3"/>
    <w:rsid w:val="00EA1D43"/>
    <w:rsid w:val="00EA20B0"/>
    <w:rsid w:val="00EA4A9D"/>
    <w:rsid w:val="00EA4EC9"/>
    <w:rsid w:val="00EA5CDF"/>
    <w:rsid w:val="00EA5E0F"/>
    <w:rsid w:val="00EA67DA"/>
    <w:rsid w:val="00EA6FE4"/>
    <w:rsid w:val="00EA7723"/>
    <w:rsid w:val="00EA7F4C"/>
    <w:rsid w:val="00EB1D47"/>
    <w:rsid w:val="00EB2146"/>
    <w:rsid w:val="00EB2317"/>
    <w:rsid w:val="00EB279B"/>
    <w:rsid w:val="00EB2ABB"/>
    <w:rsid w:val="00EB3631"/>
    <w:rsid w:val="00EB3987"/>
    <w:rsid w:val="00EB55CA"/>
    <w:rsid w:val="00EB584C"/>
    <w:rsid w:val="00EB5D88"/>
    <w:rsid w:val="00EB7307"/>
    <w:rsid w:val="00EC14B0"/>
    <w:rsid w:val="00EC204E"/>
    <w:rsid w:val="00EC249E"/>
    <w:rsid w:val="00EC2CFF"/>
    <w:rsid w:val="00EC440C"/>
    <w:rsid w:val="00EC4D33"/>
    <w:rsid w:val="00EC5F2F"/>
    <w:rsid w:val="00EC61E4"/>
    <w:rsid w:val="00EC651E"/>
    <w:rsid w:val="00EC692E"/>
    <w:rsid w:val="00EC745E"/>
    <w:rsid w:val="00EC7EAF"/>
    <w:rsid w:val="00ED1696"/>
    <w:rsid w:val="00ED1759"/>
    <w:rsid w:val="00ED270C"/>
    <w:rsid w:val="00ED27C3"/>
    <w:rsid w:val="00ED33AE"/>
    <w:rsid w:val="00ED3775"/>
    <w:rsid w:val="00ED3DC4"/>
    <w:rsid w:val="00ED427D"/>
    <w:rsid w:val="00ED46FF"/>
    <w:rsid w:val="00ED4A6D"/>
    <w:rsid w:val="00ED61E6"/>
    <w:rsid w:val="00ED6D4A"/>
    <w:rsid w:val="00ED6E42"/>
    <w:rsid w:val="00ED738C"/>
    <w:rsid w:val="00ED7918"/>
    <w:rsid w:val="00ED7FD3"/>
    <w:rsid w:val="00EE078B"/>
    <w:rsid w:val="00EE3663"/>
    <w:rsid w:val="00EE3FAA"/>
    <w:rsid w:val="00EE41C4"/>
    <w:rsid w:val="00EE4A40"/>
    <w:rsid w:val="00EE76A9"/>
    <w:rsid w:val="00EE7893"/>
    <w:rsid w:val="00EE799E"/>
    <w:rsid w:val="00EE7C7E"/>
    <w:rsid w:val="00EE7CA8"/>
    <w:rsid w:val="00EE7FA7"/>
    <w:rsid w:val="00EF1093"/>
    <w:rsid w:val="00EF1FCB"/>
    <w:rsid w:val="00EF21C3"/>
    <w:rsid w:val="00EF2E6B"/>
    <w:rsid w:val="00EF58AE"/>
    <w:rsid w:val="00EF5E0D"/>
    <w:rsid w:val="00EF6091"/>
    <w:rsid w:val="00EF614C"/>
    <w:rsid w:val="00EF633C"/>
    <w:rsid w:val="00EF7D08"/>
    <w:rsid w:val="00F0030E"/>
    <w:rsid w:val="00F00405"/>
    <w:rsid w:val="00F00CD1"/>
    <w:rsid w:val="00F01E6B"/>
    <w:rsid w:val="00F0241C"/>
    <w:rsid w:val="00F029B8"/>
    <w:rsid w:val="00F04057"/>
    <w:rsid w:val="00F04091"/>
    <w:rsid w:val="00F05759"/>
    <w:rsid w:val="00F10CB9"/>
    <w:rsid w:val="00F110D5"/>
    <w:rsid w:val="00F12351"/>
    <w:rsid w:val="00F12A9A"/>
    <w:rsid w:val="00F16739"/>
    <w:rsid w:val="00F16DE2"/>
    <w:rsid w:val="00F17C5F"/>
    <w:rsid w:val="00F200EF"/>
    <w:rsid w:val="00F2052B"/>
    <w:rsid w:val="00F210C7"/>
    <w:rsid w:val="00F213FF"/>
    <w:rsid w:val="00F221B1"/>
    <w:rsid w:val="00F2260F"/>
    <w:rsid w:val="00F242AD"/>
    <w:rsid w:val="00F247F2"/>
    <w:rsid w:val="00F252A8"/>
    <w:rsid w:val="00F2608D"/>
    <w:rsid w:val="00F2619B"/>
    <w:rsid w:val="00F265F7"/>
    <w:rsid w:val="00F27A9C"/>
    <w:rsid w:val="00F27C15"/>
    <w:rsid w:val="00F27FA6"/>
    <w:rsid w:val="00F30B70"/>
    <w:rsid w:val="00F30C74"/>
    <w:rsid w:val="00F321E4"/>
    <w:rsid w:val="00F321F1"/>
    <w:rsid w:val="00F33DC8"/>
    <w:rsid w:val="00F3429E"/>
    <w:rsid w:val="00F34350"/>
    <w:rsid w:val="00F34444"/>
    <w:rsid w:val="00F34F36"/>
    <w:rsid w:val="00F3609E"/>
    <w:rsid w:val="00F360A6"/>
    <w:rsid w:val="00F36F33"/>
    <w:rsid w:val="00F4065A"/>
    <w:rsid w:val="00F40D83"/>
    <w:rsid w:val="00F40F19"/>
    <w:rsid w:val="00F4275C"/>
    <w:rsid w:val="00F447D4"/>
    <w:rsid w:val="00F450A9"/>
    <w:rsid w:val="00F4516E"/>
    <w:rsid w:val="00F45693"/>
    <w:rsid w:val="00F47983"/>
    <w:rsid w:val="00F47C8B"/>
    <w:rsid w:val="00F47FD1"/>
    <w:rsid w:val="00F506DF"/>
    <w:rsid w:val="00F51A53"/>
    <w:rsid w:val="00F51F04"/>
    <w:rsid w:val="00F52339"/>
    <w:rsid w:val="00F5277A"/>
    <w:rsid w:val="00F532E8"/>
    <w:rsid w:val="00F53469"/>
    <w:rsid w:val="00F537FF"/>
    <w:rsid w:val="00F54405"/>
    <w:rsid w:val="00F560FE"/>
    <w:rsid w:val="00F5669F"/>
    <w:rsid w:val="00F5681C"/>
    <w:rsid w:val="00F605B6"/>
    <w:rsid w:val="00F6111C"/>
    <w:rsid w:val="00F613EC"/>
    <w:rsid w:val="00F614C0"/>
    <w:rsid w:val="00F61647"/>
    <w:rsid w:val="00F61B4F"/>
    <w:rsid w:val="00F61F5F"/>
    <w:rsid w:val="00F64519"/>
    <w:rsid w:val="00F64D5B"/>
    <w:rsid w:val="00F657CF"/>
    <w:rsid w:val="00F664F7"/>
    <w:rsid w:val="00F66A00"/>
    <w:rsid w:val="00F713A3"/>
    <w:rsid w:val="00F719B0"/>
    <w:rsid w:val="00F71A8F"/>
    <w:rsid w:val="00F72EF8"/>
    <w:rsid w:val="00F73E5A"/>
    <w:rsid w:val="00F75330"/>
    <w:rsid w:val="00F75B55"/>
    <w:rsid w:val="00F75D1C"/>
    <w:rsid w:val="00F76410"/>
    <w:rsid w:val="00F76BD9"/>
    <w:rsid w:val="00F80318"/>
    <w:rsid w:val="00F80703"/>
    <w:rsid w:val="00F80948"/>
    <w:rsid w:val="00F80A7F"/>
    <w:rsid w:val="00F80F28"/>
    <w:rsid w:val="00F81387"/>
    <w:rsid w:val="00F81E3D"/>
    <w:rsid w:val="00F8214F"/>
    <w:rsid w:val="00F822E3"/>
    <w:rsid w:val="00F82866"/>
    <w:rsid w:val="00F8404A"/>
    <w:rsid w:val="00F84421"/>
    <w:rsid w:val="00F8449B"/>
    <w:rsid w:val="00F84D8D"/>
    <w:rsid w:val="00F8531A"/>
    <w:rsid w:val="00F85691"/>
    <w:rsid w:val="00F864B2"/>
    <w:rsid w:val="00F87032"/>
    <w:rsid w:val="00F87094"/>
    <w:rsid w:val="00F87AB3"/>
    <w:rsid w:val="00F913DC"/>
    <w:rsid w:val="00F917FE"/>
    <w:rsid w:val="00F91DDA"/>
    <w:rsid w:val="00F9237F"/>
    <w:rsid w:val="00F93646"/>
    <w:rsid w:val="00F9397A"/>
    <w:rsid w:val="00F93A37"/>
    <w:rsid w:val="00F94182"/>
    <w:rsid w:val="00F944D9"/>
    <w:rsid w:val="00F94DB3"/>
    <w:rsid w:val="00F9606C"/>
    <w:rsid w:val="00F96500"/>
    <w:rsid w:val="00FA145C"/>
    <w:rsid w:val="00FA1CD5"/>
    <w:rsid w:val="00FA2C70"/>
    <w:rsid w:val="00FA3F80"/>
    <w:rsid w:val="00FA413A"/>
    <w:rsid w:val="00FA4144"/>
    <w:rsid w:val="00FA4DDF"/>
    <w:rsid w:val="00FA68DC"/>
    <w:rsid w:val="00FA6E7F"/>
    <w:rsid w:val="00FA7114"/>
    <w:rsid w:val="00FA73C0"/>
    <w:rsid w:val="00FA7DAB"/>
    <w:rsid w:val="00FB04E1"/>
    <w:rsid w:val="00FB0553"/>
    <w:rsid w:val="00FB0826"/>
    <w:rsid w:val="00FB2379"/>
    <w:rsid w:val="00FB31C3"/>
    <w:rsid w:val="00FB391B"/>
    <w:rsid w:val="00FB4888"/>
    <w:rsid w:val="00FB4A7A"/>
    <w:rsid w:val="00FB4B8A"/>
    <w:rsid w:val="00FB5152"/>
    <w:rsid w:val="00FB59FD"/>
    <w:rsid w:val="00FB680E"/>
    <w:rsid w:val="00FC0065"/>
    <w:rsid w:val="00FC1A72"/>
    <w:rsid w:val="00FC3AEE"/>
    <w:rsid w:val="00FC4137"/>
    <w:rsid w:val="00FC56FA"/>
    <w:rsid w:val="00FC6238"/>
    <w:rsid w:val="00FC78AD"/>
    <w:rsid w:val="00FD0D70"/>
    <w:rsid w:val="00FD1E00"/>
    <w:rsid w:val="00FD22EB"/>
    <w:rsid w:val="00FD33FC"/>
    <w:rsid w:val="00FD3730"/>
    <w:rsid w:val="00FD3A9B"/>
    <w:rsid w:val="00FD3ADE"/>
    <w:rsid w:val="00FD3B08"/>
    <w:rsid w:val="00FD4806"/>
    <w:rsid w:val="00FD4BA4"/>
    <w:rsid w:val="00FD534E"/>
    <w:rsid w:val="00FD56C7"/>
    <w:rsid w:val="00FD5CBB"/>
    <w:rsid w:val="00FD6B74"/>
    <w:rsid w:val="00FD70AE"/>
    <w:rsid w:val="00FD79E5"/>
    <w:rsid w:val="00FE002E"/>
    <w:rsid w:val="00FE04B0"/>
    <w:rsid w:val="00FE2398"/>
    <w:rsid w:val="00FE2F15"/>
    <w:rsid w:val="00FE515A"/>
    <w:rsid w:val="00FE5624"/>
    <w:rsid w:val="00FE5D2C"/>
    <w:rsid w:val="00FE5FBF"/>
    <w:rsid w:val="00FE6C25"/>
    <w:rsid w:val="00FF000F"/>
    <w:rsid w:val="00FF033A"/>
    <w:rsid w:val="00FF035A"/>
    <w:rsid w:val="00FF0964"/>
    <w:rsid w:val="00FF16F2"/>
    <w:rsid w:val="00FF17AA"/>
    <w:rsid w:val="00FF1D24"/>
    <w:rsid w:val="00FF2B42"/>
    <w:rsid w:val="00FF3B7F"/>
    <w:rsid w:val="00FF5615"/>
    <w:rsid w:val="00FF5973"/>
    <w:rsid w:val="00FF5F6C"/>
    <w:rsid w:val="00FF6822"/>
    <w:rsid w:val="00FF73D0"/>
    <w:rsid w:val="00FF7D43"/>
    <w:rsid w:val="088190D0"/>
    <w:rsid w:val="0FDC08DB"/>
    <w:rsid w:val="14CAD5E4"/>
    <w:rsid w:val="14D5A090"/>
    <w:rsid w:val="17124F94"/>
    <w:rsid w:val="1A928BB7"/>
    <w:rsid w:val="1CEFF1BD"/>
    <w:rsid w:val="34B8A9D4"/>
    <w:rsid w:val="4EBEF9C7"/>
    <w:rsid w:val="50F6EDAA"/>
    <w:rsid w:val="62AAF028"/>
    <w:rsid w:val="6BED8D6C"/>
    <w:rsid w:val="6ED72757"/>
    <w:rsid w:val="7193A0B0"/>
    <w:rsid w:val="72FBCB67"/>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378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bullet">
    <w:name w:val="bullet"/>
    <w:basedOn w:val="ListParagraph"/>
    <w:link w:val="bulletChar"/>
    <w:qFormat/>
    <w:rsid w:val="00F75D1C"/>
    <w:pPr>
      <w:widowControl w:val="0"/>
      <w:numPr>
        <w:numId w:val="3"/>
      </w:numPr>
      <w:spacing w:after="60"/>
      <w:ind w:left="720"/>
      <w:jc w:val="both"/>
    </w:pPr>
    <w:rPr>
      <w:rFonts w:eastAsia="Times New Roman"/>
      <w:kern w:val="2"/>
      <w:sz w:val="20"/>
      <w:lang w:val="en-GB" w:eastAsia="en-US"/>
    </w:rPr>
  </w:style>
  <w:style w:type="character" w:customStyle="1" w:styleId="bulletChar">
    <w:name w:val="bullet Char"/>
    <w:link w:val="bullet"/>
    <w:rsid w:val="00F75D1C"/>
    <w:rPr>
      <w:rFonts w:ascii="Times New Roman" w:eastAsia="Times New Roman" w:hAnsi="Times New Roman"/>
      <w:kern w:val="2"/>
      <w:szCs w:val="24"/>
      <w:lang w:val="en-GB"/>
    </w:rPr>
  </w:style>
  <w:style w:type="character" w:customStyle="1" w:styleId="normaltextrun1">
    <w:name w:val="normaltextrun1"/>
    <w:basedOn w:val="DefaultParagraphFont"/>
    <w:rsid w:val="00CA2655"/>
  </w:style>
  <w:style w:type="character" w:customStyle="1" w:styleId="spellingerror">
    <w:name w:val="spellingerror"/>
    <w:basedOn w:val="DefaultParagraphFont"/>
    <w:rsid w:val="00F3429E"/>
  </w:style>
  <w:style w:type="paragraph" w:customStyle="1" w:styleId="paragraph">
    <w:name w:val="paragraph"/>
    <w:basedOn w:val="Normal"/>
    <w:rsid w:val="00B07904"/>
    <w:pPr>
      <w:overflowPunct/>
      <w:autoSpaceDE/>
      <w:autoSpaceDN/>
      <w:adjustRightInd/>
      <w:spacing w:after="0"/>
      <w:textAlignment w:val="auto"/>
    </w:pPr>
    <w:rPr>
      <w:rFonts w:eastAsia="Times New Roman"/>
      <w:sz w:val="24"/>
      <w:szCs w:val="24"/>
      <w:lang w:val="fi-FI" w:eastAsia="fi-FI"/>
    </w:rPr>
  </w:style>
  <w:style w:type="character" w:customStyle="1" w:styleId="eop">
    <w:name w:val="eop"/>
    <w:basedOn w:val="DefaultParagraphFont"/>
    <w:rsid w:val="00B07904"/>
  </w:style>
  <w:style w:type="character" w:customStyle="1" w:styleId="fontstyle01">
    <w:name w:val="fontstyle01"/>
    <w:basedOn w:val="DefaultParagraphFont"/>
    <w:rsid w:val="00BA004E"/>
    <w:rPr>
      <w:rFonts w:ascii="Arial-BoldItalicMT" w:hAnsi="Arial-BoldItalicMT" w:hint="default"/>
      <w:b/>
      <w:bCs/>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867318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2206127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951629">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7043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1581560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846824">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40669912">
      <w:bodyDiv w:val="1"/>
      <w:marLeft w:val="0"/>
      <w:marRight w:val="0"/>
      <w:marTop w:val="0"/>
      <w:marBottom w:val="0"/>
      <w:divBdr>
        <w:top w:val="none" w:sz="0" w:space="0" w:color="auto"/>
        <w:left w:val="none" w:sz="0" w:space="0" w:color="auto"/>
        <w:bottom w:val="none" w:sz="0" w:space="0" w:color="auto"/>
        <w:right w:val="none" w:sz="0" w:space="0" w:color="auto"/>
      </w:divBdr>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28935639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0223375">
      <w:bodyDiv w:val="1"/>
      <w:marLeft w:val="0"/>
      <w:marRight w:val="0"/>
      <w:marTop w:val="0"/>
      <w:marBottom w:val="0"/>
      <w:divBdr>
        <w:top w:val="none" w:sz="0" w:space="0" w:color="auto"/>
        <w:left w:val="none" w:sz="0" w:space="0" w:color="auto"/>
        <w:bottom w:val="none" w:sz="0" w:space="0" w:color="auto"/>
        <w:right w:val="none" w:sz="0" w:space="0" w:color="auto"/>
      </w:divBdr>
      <w:divsChild>
        <w:div w:id="1076322023">
          <w:marLeft w:val="547"/>
          <w:marRight w:val="0"/>
          <w:marTop w:val="0"/>
          <w:marBottom w:val="0"/>
          <w:divBdr>
            <w:top w:val="none" w:sz="0" w:space="0" w:color="auto"/>
            <w:left w:val="none" w:sz="0" w:space="0" w:color="auto"/>
            <w:bottom w:val="none" w:sz="0" w:space="0" w:color="auto"/>
            <w:right w:val="none" w:sz="0" w:space="0" w:color="auto"/>
          </w:divBdr>
        </w:div>
        <w:div w:id="1213691300">
          <w:marLeft w:val="547"/>
          <w:marRight w:val="0"/>
          <w:marTop w:val="0"/>
          <w:marBottom w:val="0"/>
          <w:divBdr>
            <w:top w:val="none" w:sz="0" w:space="0" w:color="auto"/>
            <w:left w:val="none" w:sz="0" w:space="0" w:color="auto"/>
            <w:bottom w:val="none" w:sz="0" w:space="0" w:color="auto"/>
            <w:right w:val="none" w:sz="0" w:space="0" w:color="auto"/>
          </w:divBdr>
        </w:div>
        <w:div w:id="1698382795">
          <w:marLeft w:val="547"/>
          <w:marRight w:val="0"/>
          <w:marTop w:val="0"/>
          <w:marBottom w:val="0"/>
          <w:divBdr>
            <w:top w:val="none" w:sz="0" w:space="0" w:color="auto"/>
            <w:left w:val="none" w:sz="0" w:space="0" w:color="auto"/>
            <w:bottom w:val="none" w:sz="0" w:space="0" w:color="auto"/>
            <w:right w:val="none" w:sz="0" w:space="0" w:color="auto"/>
          </w:divBdr>
        </w:div>
        <w:div w:id="1892571525">
          <w:marLeft w:val="547"/>
          <w:marRight w:val="0"/>
          <w:marTop w:val="0"/>
          <w:marBottom w:val="0"/>
          <w:divBdr>
            <w:top w:val="none" w:sz="0" w:space="0" w:color="auto"/>
            <w:left w:val="none" w:sz="0" w:space="0" w:color="auto"/>
            <w:bottom w:val="none" w:sz="0" w:space="0" w:color="auto"/>
            <w:right w:val="none" w:sz="0" w:space="0" w:color="auto"/>
          </w:divBdr>
        </w:div>
        <w:div w:id="845024116">
          <w:marLeft w:val="547"/>
          <w:marRight w:val="0"/>
          <w:marTop w:val="0"/>
          <w:marBottom w:val="0"/>
          <w:divBdr>
            <w:top w:val="none" w:sz="0" w:space="0" w:color="auto"/>
            <w:left w:val="none" w:sz="0" w:space="0" w:color="auto"/>
            <w:bottom w:val="none" w:sz="0" w:space="0" w:color="auto"/>
            <w:right w:val="none" w:sz="0" w:space="0" w:color="auto"/>
          </w:divBdr>
        </w:div>
        <w:div w:id="1664049201">
          <w:marLeft w:val="547"/>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1949464">
      <w:bodyDiv w:val="1"/>
      <w:marLeft w:val="0"/>
      <w:marRight w:val="0"/>
      <w:marTop w:val="0"/>
      <w:marBottom w:val="0"/>
      <w:divBdr>
        <w:top w:val="none" w:sz="0" w:space="0" w:color="auto"/>
        <w:left w:val="none" w:sz="0" w:space="0" w:color="auto"/>
        <w:bottom w:val="none" w:sz="0" w:space="0" w:color="auto"/>
        <w:right w:val="none" w:sz="0" w:space="0" w:color="auto"/>
      </w:divBdr>
      <w:divsChild>
        <w:div w:id="1897815834">
          <w:marLeft w:val="547"/>
          <w:marRight w:val="0"/>
          <w:marTop w:val="0"/>
          <w:marBottom w:val="0"/>
          <w:divBdr>
            <w:top w:val="none" w:sz="0" w:space="0" w:color="auto"/>
            <w:left w:val="none" w:sz="0" w:space="0" w:color="auto"/>
            <w:bottom w:val="none" w:sz="0" w:space="0" w:color="auto"/>
            <w:right w:val="none" w:sz="0" w:space="0" w:color="auto"/>
          </w:divBdr>
        </w:div>
        <w:div w:id="211230579">
          <w:marLeft w:val="547"/>
          <w:marRight w:val="0"/>
          <w:marTop w:val="0"/>
          <w:marBottom w:val="0"/>
          <w:divBdr>
            <w:top w:val="none" w:sz="0" w:space="0" w:color="auto"/>
            <w:left w:val="none" w:sz="0" w:space="0" w:color="auto"/>
            <w:bottom w:val="none" w:sz="0" w:space="0" w:color="auto"/>
            <w:right w:val="none" w:sz="0" w:space="0" w:color="auto"/>
          </w:divBdr>
        </w:div>
        <w:div w:id="856967371">
          <w:marLeft w:val="547"/>
          <w:marRight w:val="0"/>
          <w:marTop w:val="0"/>
          <w:marBottom w:val="0"/>
          <w:divBdr>
            <w:top w:val="none" w:sz="0" w:space="0" w:color="auto"/>
            <w:left w:val="none" w:sz="0" w:space="0" w:color="auto"/>
            <w:bottom w:val="none" w:sz="0" w:space="0" w:color="auto"/>
            <w:right w:val="none" w:sz="0" w:space="0" w:color="auto"/>
          </w:divBdr>
        </w:div>
        <w:div w:id="533888525">
          <w:marLeft w:val="547"/>
          <w:marRight w:val="0"/>
          <w:marTop w:val="0"/>
          <w:marBottom w:val="0"/>
          <w:divBdr>
            <w:top w:val="none" w:sz="0" w:space="0" w:color="auto"/>
            <w:left w:val="none" w:sz="0" w:space="0" w:color="auto"/>
            <w:bottom w:val="none" w:sz="0" w:space="0" w:color="auto"/>
            <w:right w:val="none" w:sz="0" w:space="0" w:color="auto"/>
          </w:divBdr>
        </w:div>
        <w:div w:id="717359344">
          <w:marLeft w:val="547"/>
          <w:marRight w:val="0"/>
          <w:marTop w:val="0"/>
          <w:marBottom w:val="0"/>
          <w:divBdr>
            <w:top w:val="none" w:sz="0" w:space="0" w:color="auto"/>
            <w:left w:val="none" w:sz="0" w:space="0" w:color="auto"/>
            <w:bottom w:val="none" w:sz="0" w:space="0" w:color="auto"/>
            <w:right w:val="none" w:sz="0" w:space="0" w:color="auto"/>
          </w:divBdr>
        </w:div>
        <w:div w:id="773524943">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9696898">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90589274">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6543242">
      <w:bodyDiv w:val="1"/>
      <w:marLeft w:val="0"/>
      <w:marRight w:val="0"/>
      <w:marTop w:val="0"/>
      <w:marBottom w:val="0"/>
      <w:divBdr>
        <w:top w:val="none" w:sz="0" w:space="0" w:color="auto"/>
        <w:left w:val="none" w:sz="0" w:space="0" w:color="auto"/>
        <w:bottom w:val="none" w:sz="0" w:space="0" w:color="auto"/>
        <w:right w:val="none" w:sz="0" w:space="0" w:color="auto"/>
      </w:divBdr>
      <w:divsChild>
        <w:div w:id="252977527">
          <w:marLeft w:val="0"/>
          <w:marRight w:val="0"/>
          <w:marTop w:val="0"/>
          <w:marBottom w:val="0"/>
          <w:divBdr>
            <w:top w:val="none" w:sz="0" w:space="0" w:color="auto"/>
            <w:left w:val="none" w:sz="0" w:space="0" w:color="auto"/>
            <w:bottom w:val="none" w:sz="0" w:space="0" w:color="auto"/>
            <w:right w:val="none" w:sz="0" w:space="0" w:color="auto"/>
          </w:divBdr>
          <w:divsChild>
            <w:div w:id="1824079923">
              <w:marLeft w:val="0"/>
              <w:marRight w:val="0"/>
              <w:marTop w:val="0"/>
              <w:marBottom w:val="0"/>
              <w:divBdr>
                <w:top w:val="none" w:sz="0" w:space="0" w:color="auto"/>
                <w:left w:val="none" w:sz="0" w:space="0" w:color="auto"/>
                <w:bottom w:val="none" w:sz="0" w:space="0" w:color="auto"/>
                <w:right w:val="none" w:sz="0" w:space="0" w:color="auto"/>
              </w:divBdr>
              <w:divsChild>
                <w:div w:id="438061691">
                  <w:marLeft w:val="0"/>
                  <w:marRight w:val="0"/>
                  <w:marTop w:val="0"/>
                  <w:marBottom w:val="0"/>
                  <w:divBdr>
                    <w:top w:val="none" w:sz="0" w:space="0" w:color="auto"/>
                    <w:left w:val="none" w:sz="0" w:space="0" w:color="auto"/>
                    <w:bottom w:val="none" w:sz="0" w:space="0" w:color="auto"/>
                    <w:right w:val="none" w:sz="0" w:space="0" w:color="auto"/>
                  </w:divBdr>
                  <w:divsChild>
                    <w:div w:id="828786253">
                      <w:marLeft w:val="0"/>
                      <w:marRight w:val="0"/>
                      <w:marTop w:val="0"/>
                      <w:marBottom w:val="0"/>
                      <w:divBdr>
                        <w:top w:val="none" w:sz="0" w:space="0" w:color="auto"/>
                        <w:left w:val="none" w:sz="0" w:space="0" w:color="auto"/>
                        <w:bottom w:val="none" w:sz="0" w:space="0" w:color="auto"/>
                        <w:right w:val="none" w:sz="0" w:space="0" w:color="auto"/>
                      </w:divBdr>
                      <w:divsChild>
                        <w:div w:id="640766563">
                          <w:marLeft w:val="0"/>
                          <w:marRight w:val="0"/>
                          <w:marTop w:val="0"/>
                          <w:marBottom w:val="0"/>
                          <w:divBdr>
                            <w:top w:val="none" w:sz="0" w:space="0" w:color="auto"/>
                            <w:left w:val="none" w:sz="0" w:space="0" w:color="auto"/>
                            <w:bottom w:val="none" w:sz="0" w:space="0" w:color="auto"/>
                            <w:right w:val="none" w:sz="0" w:space="0" w:color="auto"/>
                          </w:divBdr>
                          <w:divsChild>
                            <w:div w:id="1168248761">
                              <w:marLeft w:val="0"/>
                              <w:marRight w:val="0"/>
                              <w:marTop w:val="0"/>
                              <w:marBottom w:val="0"/>
                              <w:divBdr>
                                <w:top w:val="none" w:sz="0" w:space="0" w:color="auto"/>
                                <w:left w:val="none" w:sz="0" w:space="0" w:color="auto"/>
                                <w:bottom w:val="none" w:sz="0" w:space="0" w:color="auto"/>
                                <w:right w:val="none" w:sz="0" w:space="0" w:color="auto"/>
                              </w:divBdr>
                              <w:divsChild>
                                <w:div w:id="367075072">
                                  <w:marLeft w:val="0"/>
                                  <w:marRight w:val="0"/>
                                  <w:marTop w:val="0"/>
                                  <w:marBottom w:val="0"/>
                                  <w:divBdr>
                                    <w:top w:val="none" w:sz="0" w:space="0" w:color="auto"/>
                                    <w:left w:val="none" w:sz="0" w:space="0" w:color="auto"/>
                                    <w:bottom w:val="none" w:sz="0" w:space="0" w:color="auto"/>
                                    <w:right w:val="none" w:sz="0" w:space="0" w:color="auto"/>
                                  </w:divBdr>
                                  <w:divsChild>
                                    <w:div w:id="1117603699">
                                      <w:marLeft w:val="0"/>
                                      <w:marRight w:val="0"/>
                                      <w:marTop w:val="0"/>
                                      <w:marBottom w:val="0"/>
                                      <w:divBdr>
                                        <w:top w:val="none" w:sz="0" w:space="0" w:color="auto"/>
                                        <w:left w:val="none" w:sz="0" w:space="0" w:color="auto"/>
                                        <w:bottom w:val="none" w:sz="0" w:space="0" w:color="auto"/>
                                        <w:right w:val="none" w:sz="0" w:space="0" w:color="auto"/>
                                      </w:divBdr>
                                      <w:divsChild>
                                        <w:div w:id="1205632621">
                                          <w:marLeft w:val="0"/>
                                          <w:marRight w:val="0"/>
                                          <w:marTop w:val="0"/>
                                          <w:marBottom w:val="0"/>
                                          <w:divBdr>
                                            <w:top w:val="none" w:sz="0" w:space="0" w:color="auto"/>
                                            <w:left w:val="none" w:sz="0" w:space="0" w:color="auto"/>
                                            <w:bottom w:val="none" w:sz="0" w:space="0" w:color="auto"/>
                                            <w:right w:val="none" w:sz="0" w:space="0" w:color="auto"/>
                                          </w:divBdr>
                                          <w:divsChild>
                                            <w:div w:id="1015813780">
                                              <w:marLeft w:val="0"/>
                                              <w:marRight w:val="0"/>
                                              <w:marTop w:val="0"/>
                                              <w:marBottom w:val="0"/>
                                              <w:divBdr>
                                                <w:top w:val="none" w:sz="0" w:space="0" w:color="auto"/>
                                                <w:left w:val="none" w:sz="0" w:space="0" w:color="auto"/>
                                                <w:bottom w:val="none" w:sz="0" w:space="0" w:color="auto"/>
                                                <w:right w:val="none" w:sz="0" w:space="0" w:color="auto"/>
                                              </w:divBdr>
                                              <w:divsChild>
                                                <w:div w:id="813716130">
                                                  <w:marLeft w:val="0"/>
                                                  <w:marRight w:val="0"/>
                                                  <w:marTop w:val="0"/>
                                                  <w:marBottom w:val="0"/>
                                                  <w:divBdr>
                                                    <w:top w:val="none" w:sz="0" w:space="0" w:color="auto"/>
                                                    <w:left w:val="none" w:sz="0" w:space="0" w:color="auto"/>
                                                    <w:bottom w:val="none" w:sz="0" w:space="0" w:color="auto"/>
                                                    <w:right w:val="none" w:sz="0" w:space="0" w:color="auto"/>
                                                  </w:divBdr>
                                                  <w:divsChild>
                                                    <w:div w:id="532692627">
                                                      <w:marLeft w:val="0"/>
                                                      <w:marRight w:val="0"/>
                                                      <w:marTop w:val="0"/>
                                                      <w:marBottom w:val="0"/>
                                                      <w:divBdr>
                                                        <w:top w:val="single" w:sz="6" w:space="0" w:color="ABABAB"/>
                                                        <w:left w:val="single" w:sz="6" w:space="0" w:color="ABABAB"/>
                                                        <w:bottom w:val="none" w:sz="0" w:space="0" w:color="auto"/>
                                                        <w:right w:val="single" w:sz="6" w:space="0" w:color="ABABAB"/>
                                                      </w:divBdr>
                                                      <w:divsChild>
                                                        <w:div w:id="528684881">
                                                          <w:marLeft w:val="0"/>
                                                          <w:marRight w:val="0"/>
                                                          <w:marTop w:val="0"/>
                                                          <w:marBottom w:val="0"/>
                                                          <w:divBdr>
                                                            <w:top w:val="none" w:sz="0" w:space="0" w:color="auto"/>
                                                            <w:left w:val="none" w:sz="0" w:space="0" w:color="auto"/>
                                                            <w:bottom w:val="none" w:sz="0" w:space="0" w:color="auto"/>
                                                            <w:right w:val="none" w:sz="0" w:space="0" w:color="auto"/>
                                                          </w:divBdr>
                                                          <w:divsChild>
                                                            <w:div w:id="790444517">
                                                              <w:marLeft w:val="0"/>
                                                              <w:marRight w:val="0"/>
                                                              <w:marTop w:val="0"/>
                                                              <w:marBottom w:val="0"/>
                                                              <w:divBdr>
                                                                <w:top w:val="none" w:sz="0" w:space="0" w:color="auto"/>
                                                                <w:left w:val="none" w:sz="0" w:space="0" w:color="auto"/>
                                                                <w:bottom w:val="none" w:sz="0" w:space="0" w:color="auto"/>
                                                                <w:right w:val="none" w:sz="0" w:space="0" w:color="auto"/>
                                                              </w:divBdr>
                                                              <w:divsChild>
                                                                <w:div w:id="1154833085">
                                                                  <w:marLeft w:val="0"/>
                                                                  <w:marRight w:val="0"/>
                                                                  <w:marTop w:val="0"/>
                                                                  <w:marBottom w:val="0"/>
                                                                  <w:divBdr>
                                                                    <w:top w:val="none" w:sz="0" w:space="0" w:color="auto"/>
                                                                    <w:left w:val="none" w:sz="0" w:space="0" w:color="auto"/>
                                                                    <w:bottom w:val="none" w:sz="0" w:space="0" w:color="auto"/>
                                                                    <w:right w:val="none" w:sz="0" w:space="0" w:color="auto"/>
                                                                  </w:divBdr>
                                                                  <w:divsChild>
                                                                    <w:div w:id="699669831">
                                                                      <w:marLeft w:val="0"/>
                                                                      <w:marRight w:val="0"/>
                                                                      <w:marTop w:val="0"/>
                                                                      <w:marBottom w:val="0"/>
                                                                      <w:divBdr>
                                                                        <w:top w:val="none" w:sz="0" w:space="0" w:color="auto"/>
                                                                        <w:left w:val="none" w:sz="0" w:space="0" w:color="auto"/>
                                                                        <w:bottom w:val="none" w:sz="0" w:space="0" w:color="auto"/>
                                                                        <w:right w:val="none" w:sz="0" w:space="0" w:color="auto"/>
                                                                      </w:divBdr>
                                                                      <w:divsChild>
                                                                        <w:div w:id="1302996408">
                                                                          <w:marLeft w:val="0"/>
                                                                          <w:marRight w:val="0"/>
                                                                          <w:marTop w:val="0"/>
                                                                          <w:marBottom w:val="0"/>
                                                                          <w:divBdr>
                                                                            <w:top w:val="none" w:sz="0" w:space="0" w:color="auto"/>
                                                                            <w:left w:val="none" w:sz="0" w:space="0" w:color="auto"/>
                                                                            <w:bottom w:val="none" w:sz="0" w:space="0" w:color="auto"/>
                                                                            <w:right w:val="none" w:sz="0" w:space="0" w:color="auto"/>
                                                                          </w:divBdr>
                                                                          <w:divsChild>
                                                                            <w:div w:id="1889340272">
                                                                              <w:marLeft w:val="0"/>
                                                                              <w:marRight w:val="0"/>
                                                                              <w:marTop w:val="0"/>
                                                                              <w:marBottom w:val="0"/>
                                                                              <w:divBdr>
                                                                                <w:top w:val="none" w:sz="0" w:space="0" w:color="auto"/>
                                                                                <w:left w:val="none" w:sz="0" w:space="0" w:color="auto"/>
                                                                                <w:bottom w:val="none" w:sz="0" w:space="0" w:color="auto"/>
                                                                                <w:right w:val="none" w:sz="0" w:space="0" w:color="auto"/>
                                                                              </w:divBdr>
                                                                              <w:divsChild>
                                                                                <w:div w:id="1347174668">
                                                                                  <w:marLeft w:val="0"/>
                                                                                  <w:marRight w:val="0"/>
                                                                                  <w:marTop w:val="0"/>
                                                                                  <w:marBottom w:val="0"/>
                                                                                  <w:divBdr>
                                                                                    <w:top w:val="none" w:sz="0" w:space="0" w:color="auto"/>
                                                                                    <w:left w:val="none" w:sz="0" w:space="0" w:color="auto"/>
                                                                                    <w:bottom w:val="none" w:sz="0" w:space="0" w:color="auto"/>
                                                                                    <w:right w:val="none" w:sz="0" w:space="0" w:color="auto"/>
                                                                                  </w:divBdr>
                                                                                  <w:divsChild>
                                                                                    <w:div w:id="767239053">
                                                                                      <w:marLeft w:val="0"/>
                                                                                      <w:marRight w:val="0"/>
                                                                                      <w:marTop w:val="0"/>
                                                                                      <w:marBottom w:val="0"/>
                                                                                      <w:divBdr>
                                                                                        <w:top w:val="none" w:sz="0" w:space="0" w:color="auto"/>
                                                                                        <w:left w:val="none" w:sz="0" w:space="0" w:color="auto"/>
                                                                                        <w:bottom w:val="none" w:sz="0" w:space="0" w:color="auto"/>
                                                                                        <w:right w:val="none" w:sz="0" w:space="0" w:color="auto"/>
                                                                                      </w:divBdr>
                                                                                    </w:div>
                                                                                    <w:div w:id="906300933">
                                                                                      <w:marLeft w:val="0"/>
                                                                                      <w:marRight w:val="0"/>
                                                                                      <w:marTop w:val="0"/>
                                                                                      <w:marBottom w:val="0"/>
                                                                                      <w:divBdr>
                                                                                        <w:top w:val="none" w:sz="0" w:space="0" w:color="auto"/>
                                                                                        <w:left w:val="none" w:sz="0" w:space="0" w:color="auto"/>
                                                                                        <w:bottom w:val="none" w:sz="0" w:space="0" w:color="auto"/>
                                                                                        <w:right w:val="none" w:sz="0" w:space="0" w:color="auto"/>
                                                                                      </w:divBdr>
                                                                                    </w:div>
                                                                                  </w:divsChild>
                                                                                </w:div>
                                                                                <w:div w:id="1473136658">
                                                                                  <w:marLeft w:val="0"/>
                                                                                  <w:marRight w:val="0"/>
                                                                                  <w:marTop w:val="0"/>
                                                                                  <w:marBottom w:val="0"/>
                                                                                  <w:divBdr>
                                                                                    <w:top w:val="none" w:sz="0" w:space="0" w:color="auto"/>
                                                                                    <w:left w:val="none" w:sz="0" w:space="0" w:color="auto"/>
                                                                                    <w:bottom w:val="none" w:sz="0" w:space="0" w:color="auto"/>
                                                                                    <w:right w:val="none" w:sz="0" w:space="0" w:color="auto"/>
                                                                                  </w:divBdr>
                                                                                  <w:divsChild>
                                                                                    <w:div w:id="297075627">
                                                                                      <w:marLeft w:val="0"/>
                                                                                      <w:marRight w:val="0"/>
                                                                                      <w:marTop w:val="0"/>
                                                                                      <w:marBottom w:val="0"/>
                                                                                      <w:divBdr>
                                                                                        <w:top w:val="none" w:sz="0" w:space="0" w:color="auto"/>
                                                                                        <w:left w:val="none" w:sz="0" w:space="0" w:color="auto"/>
                                                                                        <w:bottom w:val="none" w:sz="0" w:space="0" w:color="auto"/>
                                                                                        <w:right w:val="none" w:sz="0" w:space="0" w:color="auto"/>
                                                                                      </w:divBdr>
                                                                                    </w:div>
                                                                                    <w:div w:id="120398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038568">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oleObject" Target="embeddings/Microsoft_Visio_2003-2010_Drawing5.vsd"/><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1.vsd"/><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4.vsd"/><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image" Target="media/image7.emf"/><Relationship Id="rId28" Type="http://schemas.openxmlformats.org/officeDocument/2006/relationships/oleObject" Target="embeddings/Microsoft_Visio_2003-2010_Drawing6.vsd"/><Relationship Id="rId10" Type="http://schemas.openxmlformats.org/officeDocument/2006/relationships/webSettings" Target="webSettings.xml"/><Relationship Id="rId19" Type="http://schemas.openxmlformats.org/officeDocument/2006/relationships/oleObject" Target="embeddings/Microsoft_Visio_2003-2010_Drawing2.vsd"/><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oleObject" Target="embeddings/Microsoft_Visio_2003-2010_Drawing3.vsd"/><Relationship Id="rId27" Type="http://schemas.openxmlformats.org/officeDocument/2006/relationships/image" Target="media/image9.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5AIRPNAIUNRU-1830940522-4847</_dlc_DocId>
    <_dlc_DocIdUrl xmlns="71c5aaf6-e6ce-465b-b873-5148d2a4c105">
      <Url>https://nokia.sharepoint.com/sites/c5g/5gradio/_layouts/15/DocIdRedir.aspx?ID=5AIRPNAIUNRU-1830940522-4847</Url>
      <Description>5AIRPNAIUNRU-1830940522-4847</Description>
    </_dlc_DocIdUrl>
    <Information xmlns="3b34c8f0-1ef5-4d1e-bb66-517ce7fe7356" xsi:nil="true"/>
    <Associated_x0020_Task xmlns="3b34c8f0-1ef5-4d1e-bb66-517ce7fe7356"/>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B12B140B-D1BD-41DB-98DC-1AC0DF379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95d2e41d-1f11-4347-bb1c-11d6a32975dd"/>
    <ds:schemaRef ds:uri="http://purl.org/dc/terms/"/>
    <ds:schemaRef ds:uri="ebabf6ce-2443-438c-9946-ecc878e7654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5.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6.xml><?xml version="1.0" encoding="utf-8"?>
<ds:datastoreItem xmlns:ds="http://schemas.openxmlformats.org/officeDocument/2006/customXml" ds:itemID="{24FED369-144C-4C7C-A9AE-A4EB41629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1848</TotalTime>
  <Pages>11</Pages>
  <Words>4938</Words>
  <Characters>25787</Characters>
  <Application>Microsoft Office Word</Application>
  <DocSecurity>0</DocSecurity>
  <Lines>214</Lines>
  <Paragraphs>61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30664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Tiirola, Esa (Nokia - FI/Oulu)</cp:lastModifiedBy>
  <cp:revision>59</cp:revision>
  <cp:lastPrinted>2016-06-20T11:35:00Z</cp:lastPrinted>
  <dcterms:created xsi:type="dcterms:W3CDTF">2019-01-02T09:33:00Z</dcterms:created>
  <dcterms:modified xsi:type="dcterms:W3CDTF">2019-02-15T08:44:00Z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60877872-d4ba-444b-aa93-44fe1e5b1af0</vt:lpwstr>
  </property>
  <property fmtid="{D5CDD505-2E9C-101B-9397-08002B2CF9AE}" pid="8" name="MSIP_Label_b1aa2129-79ec-42c0-bfac-e5b7a0374572_Enabled">
    <vt:lpwstr>False</vt:lpwstr>
  </property>
  <property fmtid="{D5CDD505-2E9C-101B-9397-08002B2CF9AE}" pid="9" name="MSIP_Label_b1aa2129-79ec-42c0-bfac-e5b7a0374572_SiteId">
    <vt:lpwstr>5d471751-9675-428d-917b-70f44f9630b0</vt:lpwstr>
  </property>
  <property fmtid="{D5CDD505-2E9C-101B-9397-08002B2CF9AE}" pid="10" name="MSIP_Label_b1aa2129-79ec-42c0-bfac-e5b7a0374572_Owner">
    <vt:lpwstr>timo.lunttila@nokia.com</vt:lpwstr>
  </property>
  <property fmtid="{D5CDD505-2E9C-101B-9397-08002B2CF9AE}" pid="11" name="MSIP_Label_b1aa2129-79ec-42c0-bfac-e5b7a0374572_SetDate">
    <vt:lpwstr>2018-04-03T15:48:19.8993400+03:00</vt:lpwstr>
  </property>
  <property fmtid="{D5CDD505-2E9C-101B-9397-08002B2CF9AE}" pid="12" name="MSIP_Label_b1aa2129-79ec-42c0-bfac-e5b7a0374572_Name">
    <vt:lpwstr>Public</vt:lpwstr>
  </property>
  <property fmtid="{D5CDD505-2E9C-101B-9397-08002B2CF9AE}" pid="13" name="MSIP_Label_b1aa2129-79ec-42c0-bfac-e5b7a0374572_Application">
    <vt:lpwstr>Microsoft Azure Information Protection</vt:lpwstr>
  </property>
  <property fmtid="{D5CDD505-2E9C-101B-9397-08002B2CF9AE}" pid="14" name="MSIP_Label_b1aa2129-79ec-42c0-bfac-e5b7a0374572_Extended_MSFT_Method">
    <vt:lpwstr>Manual</vt:lpwstr>
  </property>
  <property fmtid="{D5CDD505-2E9C-101B-9397-08002B2CF9AE}" pid="15" name="Sensitivity">
    <vt:lpwstr/>
  </property>
</Properties>
</file>